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4568" w:rsidRDefault="00893549">
      <w:pPr>
        <w:pStyle w:val="ConsPlusNormal"/>
        <w:jc w:val="right"/>
        <w:rPr>
          <w:rFonts w:ascii="PT Astra Serif" w:eastAsia="Arial" w:hAnsi="PT Astra Serif"/>
          <w:szCs w:val="24"/>
        </w:rPr>
      </w:pPr>
      <w:r>
        <w:rPr>
          <w:rFonts w:ascii="PT Astra Serif" w:eastAsia="Arial" w:hAnsi="PT Astra Serif"/>
          <w:szCs w:val="24"/>
        </w:rPr>
        <w:t xml:space="preserve">Утвержден </w:t>
      </w:r>
      <w:r w:rsidR="006520D1">
        <w:rPr>
          <w:rFonts w:ascii="PT Astra Serif" w:eastAsia="Arial" w:hAnsi="PT Astra Serif"/>
          <w:szCs w:val="24"/>
        </w:rPr>
        <w:t xml:space="preserve">в составе </w:t>
      </w:r>
      <w:r>
        <w:rPr>
          <w:rFonts w:ascii="PT Astra Serif" w:eastAsia="Arial" w:hAnsi="PT Astra Serif"/>
          <w:szCs w:val="24"/>
        </w:rPr>
        <w:t xml:space="preserve"> </w:t>
      </w:r>
    </w:p>
    <w:p w:rsidR="00BA4568" w:rsidRDefault="00893549">
      <w:pPr>
        <w:widowControl w:val="0"/>
        <w:pBdr>
          <w:top w:val="none" w:sz="4" w:space="0" w:color="000000"/>
          <w:left w:val="none" w:sz="4" w:space="0" w:color="000000"/>
          <w:bottom w:val="none" w:sz="4" w:space="0" w:color="000000"/>
          <w:right w:val="none" w:sz="4" w:space="0" w:color="000000"/>
          <w:between w:val="none" w:sz="4" w:space="0" w:color="000000"/>
        </w:pBdr>
        <w:jc w:val="right"/>
        <w:rPr>
          <w:rFonts w:ascii="PT Astra Serif" w:eastAsia="Arial" w:hAnsi="PT Astra Serif" w:cs="PT Astra Serif"/>
          <w:sz w:val="24"/>
          <w:szCs w:val="24"/>
        </w:rPr>
      </w:pPr>
      <w:r>
        <w:rPr>
          <w:rFonts w:ascii="PT Astra Serif" w:eastAsia="Arial" w:hAnsi="PT Astra Serif" w:cs="PT Astra Serif"/>
          <w:sz w:val="24"/>
          <w:szCs w:val="24"/>
        </w:rPr>
        <w:t>государственной программ</w:t>
      </w:r>
      <w:r w:rsidR="006520D1">
        <w:rPr>
          <w:rFonts w:ascii="PT Astra Serif" w:eastAsia="Arial" w:hAnsi="PT Astra Serif" w:cs="PT Astra Serif"/>
          <w:sz w:val="24"/>
          <w:szCs w:val="24"/>
        </w:rPr>
        <w:t>ы</w:t>
      </w:r>
    </w:p>
    <w:p w:rsidR="00BA4568" w:rsidRDefault="00434BF5">
      <w:pPr>
        <w:widowControl w:val="0"/>
        <w:pBdr>
          <w:top w:val="none" w:sz="4" w:space="0" w:color="000000"/>
          <w:left w:val="none" w:sz="4" w:space="0" w:color="000000"/>
          <w:bottom w:val="none" w:sz="4" w:space="0" w:color="000000"/>
          <w:right w:val="none" w:sz="4" w:space="0" w:color="000000"/>
          <w:between w:val="none" w:sz="4" w:space="0" w:color="000000"/>
        </w:pBdr>
        <w:jc w:val="right"/>
        <w:rPr>
          <w:rFonts w:ascii="PT Astra Serif" w:hAnsi="PT Astra Serif"/>
          <w:sz w:val="24"/>
          <w:szCs w:val="24"/>
        </w:rPr>
      </w:pPr>
      <w:r>
        <w:rPr>
          <w:rFonts w:ascii="PT Astra Serif" w:eastAsia="Arial" w:hAnsi="PT Astra Serif" w:cs="PT Astra Serif"/>
          <w:sz w:val="24"/>
          <w:szCs w:val="24"/>
        </w:rPr>
        <w:t>«</w:t>
      </w:r>
      <w:r w:rsidR="00893549">
        <w:rPr>
          <w:rFonts w:ascii="PT Astra Serif" w:hAnsi="PT Astra Serif"/>
          <w:sz w:val="24"/>
          <w:szCs w:val="24"/>
        </w:rPr>
        <w:t xml:space="preserve">Развитие коммунальной инфраструктуры </w:t>
      </w:r>
    </w:p>
    <w:p w:rsidR="00BA4568" w:rsidRDefault="006520D1">
      <w:pPr>
        <w:widowControl w:val="0"/>
        <w:pBdr>
          <w:top w:val="none" w:sz="4" w:space="0" w:color="000000"/>
          <w:left w:val="none" w:sz="4" w:space="0" w:color="000000"/>
          <w:bottom w:val="none" w:sz="4" w:space="0" w:color="000000"/>
          <w:right w:val="none" w:sz="4" w:space="0" w:color="000000"/>
          <w:between w:val="none" w:sz="4" w:space="0" w:color="000000"/>
        </w:pBdr>
        <w:jc w:val="right"/>
        <w:rPr>
          <w:rFonts w:ascii="PT Astra Serif" w:hAnsi="PT Astra Serif"/>
          <w:sz w:val="24"/>
          <w:szCs w:val="24"/>
        </w:rPr>
      </w:pPr>
      <w:r>
        <w:rPr>
          <w:rFonts w:ascii="PT Astra Serif" w:hAnsi="PT Astra Serif"/>
          <w:sz w:val="24"/>
          <w:szCs w:val="24"/>
        </w:rPr>
        <w:t>в Томской области</w:t>
      </w:r>
      <w:r w:rsidR="00434BF5">
        <w:rPr>
          <w:rFonts w:ascii="PT Astra Serif" w:hAnsi="PT Astra Serif"/>
          <w:sz w:val="24"/>
          <w:szCs w:val="24"/>
        </w:rPr>
        <w:t>»</w:t>
      </w:r>
      <w:r>
        <w:rPr>
          <w:rFonts w:ascii="PT Astra Serif" w:hAnsi="PT Astra Serif"/>
          <w:sz w:val="24"/>
          <w:szCs w:val="24"/>
        </w:rPr>
        <w:t xml:space="preserve"> (постановление</w:t>
      </w:r>
    </w:p>
    <w:p w:rsidR="00BA4568" w:rsidRDefault="00893549">
      <w:pPr>
        <w:widowControl w:val="0"/>
        <w:pBdr>
          <w:top w:val="none" w:sz="4" w:space="0" w:color="000000"/>
          <w:left w:val="none" w:sz="4" w:space="0" w:color="000000"/>
          <w:bottom w:val="none" w:sz="4" w:space="0" w:color="000000"/>
          <w:right w:val="none" w:sz="4" w:space="0" w:color="000000"/>
          <w:between w:val="none" w:sz="4" w:space="0" w:color="000000"/>
        </w:pBdr>
        <w:jc w:val="right"/>
        <w:rPr>
          <w:rFonts w:ascii="PT Astra Serif" w:hAnsi="PT Astra Serif"/>
          <w:sz w:val="24"/>
          <w:szCs w:val="24"/>
        </w:rPr>
      </w:pPr>
      <w:r>
        <w:rPr>
          <w:rFonts w:ascii="PT Astra Serif" w:hAnsi="PT Astra Serif"/>
          <w:sz w:val="24"/>
          <w:szCs w:val="24"/>
        </w:rPr>
        <w:t xml:space="preserve">Администрации Томской области </w:t>
      </w:r>
    </w:p>
    <w:p w:rsidR="00BA4568" w:rsidRDefault="00893549">
      <w:pPr>
        <w:jc w:val="right"/>
        <w:rPr>
          <w:rFonts w:ascii="PT Astra Serif" w:hAnsi="PT Astra Serif"/>
          <w:sz w:val="24"/>
          <w:szCs w:val="24"/>
        </w:rPr>
      </w:pPr>
      <w:r>
        <w:rPr>
          <w:rFonts w:ascii="PT Astra Serif" w:hAnsi="PT Astra Serif"/>
          <w:sz w:val="24"/>
          <w:szCs w:val="24"/>
        </w:rPr>
        <w:t>от 27.09.2019 № 346а</w:t>
      </w:r>
      <w:r w:rsidR="006520D1">
        <w:rPr>
          <w:rFonts w:ascii="PT Astra Serif" w:hAnsi="PT Astra Serif"/>
          <w:sz w:val="24"/>
          <w:szCs w:val="24"/>
        </w:rPr>
        <w:t>)</w:t>
      </w:r>
    </w:p>
    <w:p w:rsidR="00BA4568" w:rsidRDefault="00BA4568">
      <w:pPr>
        <w:pStyle w:val="ConsPlusTitle"/>
        <w:jc w:val="center"/>
        <w:rPr>
          <w:rFonts w:ascii="PT Astra Serif" w:hAnsi="PT Astra Serif"/>
          <w:sz w:val="26"/>
          <w:szCs w:val="26"/>
        </w:rPr>
      </w:pPr>
    </w:p>
    <w:p w:rsidR="00BA4568" w:rsidRDefault="00893549">
      <w:pPr>
        <w:pStyle w:val="ConsPlusTitle"/>
        <w:jc w:val="center"/>
        <w:rPr>
          <w:rFonts w:ascii="PT Astra Serif" w:hAnsi="PT Astra Serif"/>
          <w:sz w:val="26"/>
          <w:szCs w:val="26"/>
        </w:rPr>
      </w:pPr>
      <w:r>
        <w:rPr>
          <w:rFonts w:ascii="PT Astra Serif" w:hAnsi="PT Astra Serif"/>
          <w:sz w:val="26"/>
          <w:szCs w:val="26"/>
        </w:rPr>
        <w:t>Порядок</w:t>
      </w:r>
    </w:p>
    <w:p w:rsidR="00BA4568" w:rsidRDefault="00893549">
      <w:pPr>
        <w:pStyle w:val="ConsPlusTitle"/>
        <w:jc w:val="center"/>
        <w:rPr>
          <w:rFonts w:ascii="PT Astra Serif" w:hAnsi="PT Astra Serif"/>
          <w:sz w:val="26"/>
          <w:szCs w:val="26"/>
        </w:rPr>
      </w:pPr>
      <w:r>
        <w:rPr>
          <w:rFonts w:ascii="PT Astra Serif" w:hAnsi="PT Astra Serif"/>
          <w:sz w:val="26"/>
          <w:szCs w:val="26"/>
        </w:rPr>
        <w:t xml:space="preserve">предоставления и распределения субсидий из областного бюджета местным бюджетам на реализацию мероприятий по модернизации коммунальной инфраструктуры в рамках регионального проекта </w:t>
      </w:r>
      <w:r w:rsidR="00434BF5">
        <w:rPr>
          <w:rFonts w:ascii="PT Astra Serif" w:hAnsi="PT Astra Serif"/>
          <w:sz w:val="26"/>
          <w:szCs w:val="26"/>
        </w:rPr>
        <w:t>«</w:t>
      </w:r>
      <w:r>
        <w:rPr>
          <w:rFonts w:ascii="PT Astra Serif" w:hAnsi="PT Astra Serif"/>
          <w:sz w:val="26"/>
          <w:szCs w:val="26"/>
        </w:rPr>
        <w:t>Модернизация коммунальной инфраструктуры</w:t>
      </w:r>
      <w:r w:rsidR="00434BF5">
        <w:rPr>
          <w:rFonts w:ascii="PT Astra Serif" w:hAnsi="PT Astra Serif"/>
          <w:sz w:val="26"/>
          <w:szCs w:val="26"/>
        </w:rPr>
        <w:t>»</w:t>
      </w:r>
    </w:p>
    <w:p w:rsidR="00BA4568" w:rsidRDefault="00BA4568">
      <w:pPr>
        <w:pStyle w:val="ConsPlusNormal"/>
        <w:spacing w:after="1"/>
        <w:rPr>
          <w:rFonts w:ascii="PT Astra Serif" w:hAnsi="PT Astra Serif"/>
          <w:sz w:val="26"/>
          <w:szCs w:val="26"/>
        </w:rPr>
      </w:pPr>
    </w:p>
    <w:p w:rsidR="00BA4568" w:rsidRDefault="00893549">
      <w:pPr>
        <w:pStyle w:val="ConsPlusNormal"/>
        <w:ind w:firstLine="709"/>
        <w:jc w:val="both"/>
        <w:rPr>
          <w:rFonts w:ascii="PT Astra Serif" w:hAnsi="PT Astra Serif"/>
          <w:sz w:val="26"/>
          <w:szCs w:val="26"/>
        </w:rPr>
      </w:pPr>
      <w:bookmarkStart w:id="0" w:name="P12"/>
      <w:bookmarkEnd w:id="0"/>
      <w:r>
        <w:rPr>
          <w:rFonts w:ascii="PT Astra Serif" w:hAnsi="PT Astra Serif"/>
          <w:sz w:val="26"/>
          <w:szCs w:val="26"/>
        </w:rPr>
        <w:t xml:space="preserve">1. Настоящий Порядок определяет правила предоставления и распределения субсидий из областного бюджета местным бюджетам на </w:t>
      </w:r>
      <w:proofErr w:type="spellStart"/>
      <w:r>
        <w:rPr>
          <w:rFonts w:ascii="PT Astra Serif" w:hAnsi="PT Astra Serif"/>
          <w:sz w:val="26"/>
          <w:szCs w:val="26"/>
        </w:rPr>
        <w:t>софинансирование</w:t>
      </w:r>
      <w:proofErr w:type="spellEnd"/>
      <w:r>
        <w:rPr>
          <w:rFonts w:ascii="PT Astra Serif" w:hAnsi="PT Astra Serif"/>
          <w:sz w:val="26"/>
          <w:szCs w:val="26"/>
        </w:rPr>
        <w:t xml:space="preserve"> мероприятий, предусмотренных сформированным в автоматизированной информационной системе публично-правовой компании </w:t>
      </w:r>
      <w:r w:rsidR="00434BF5">
        <w:rPr>
          <w:rFonts w:ascii="PT Astra Serif" w:hAnsi="PT Astra Serif"/>
          <w:sz w:val="26"/>
          <w:szCs w:val="26"/>
        </w:rPr>
        <w:t>«</w:t>
      </w:r>
      <w:r>
        <w:rPr>
          <w:rFonts w:ascii="PT Astra Serif" w:hAnsi="PT Astra Serif"/>
          <w:sz w:val="26"/>
          <w:szCs w:val="26"/>
        </w:rPr>
        <w:t>Фонд развития территорий</w:t>
      </w:r>
      <w:r w:rsidR="00434BF5">
        <w:rPr>
          <w:rFonts w:ascii="PT Astra Serif" w:hAnsi="PT Astra Serif"/>
          <w:sz w:val="26"/>
          <w:szCs w:val="26"/>
        </w:rPr>
        <w:t>»</w:t>
      </w:r>
      <w:r>
        <w:rPr>
          <w:rFonts w:ascii="PT Astra Serif" w:hAnsi="PT Astra Serif"/>
          <w:sz w:val="26"/>
          <w:szCs w:val="26"/>
        </w:rPr>
        <w:t xml:space="preserve"> (далее - Фонд) комплексным планом модернизации систем коммунальной инфраструктуры, которые включены в государственную программу </w:t>
      </w:r>
      <w:r w:rsidR="00434BF5">
        <w:rPr>
          <w:rFonts w:ascii="PT Astra Serif" w:hAnsi="PT Astra Serif"/>
          <w:sz w:val="26"/>
          <w:szCs w:val="26"/>
        </w:rPr>
        <w:t>«</w:t>
      </w:r>
      <w:r>
        <w:rPr>
          <w:rFonts w:ascii="PT Astra Serif" w:hAnsi="PT Astra Serif"/>
          <w:sz w:val="26"/>
          <w:szCs w:val="26"/>
        </w:rPr>
        <w:t>Развитие коммунальной инфраструктуры в Томской области</w:t>
      </w:r>
      <w:r w:rsidR="00434BF5">
        <w:rPr>
          <w:rFonts w:ascii="PT Astra Serif" w:hAnsi="PT Astra Serif"/>
          <w:sz w:val="26"/>
          <w:szCs w:val="26"/>
        </w:rPr>
        <w:t>»</w:t>
      </w:r>
      <w:r>
        <w:rPr>
          <w:rFonts w:ascii="PT Astra Serif" w:hAnsi="PT Astra Serif"/>
          <w:sz w:val="26"/>
          <w:szCs w:val="26"/>
        </w:rPr>
        <w:t xml:space="preserve"> и предусматривают строительство, реконструкцию (модернизацию), капитальный ремонт объектов коммунальной инфраструктуры в рамках регионального проекта </w:t>
      </w:r>
      <w:r w:rsidR="00434BF5">
        <w:rPr>
          <w:rFonts w:ascii="PT Astra Serif" w:hAnsi="PT Astra Serif"/>
          <w:sz w:val="26"/>
          <w:szCs w:val="26"/>
        </w:rPr>
        <w:t>«</w:t>
      </w:r>
      <w:r>
        <w:rPr>
          <w:rFonts w:ascii="PT Astra Serif" w:hAnsi="PT Astra Serif"/>
          <w:sz w:val="26"/>
          <w:szCs w:val="26"/>
        </w:rPr>
        <w:t>Модернизация коммунальной инфраструктуры</w:t>
      </w:r>
      <w:r w:rsidR="00434BF5">
        <w:rPr>
          <w:rFonts w:ascii="PT Astra Serif" w:hAnsi="PT Astra Serif"/>
          <w:sz w:val="26"/>
          <w:szCs w:val="26"/>
        </w:rPr>
        <w:t>»</w:t>
      </w:r>
      <w:r>
        <w:rPr>
          <w:rFonts w:ascii="PT Astra Serif" w:hAnsi="PT Astra Serif"/>
          <w:sz w:val="26"/>
          <w:szCs w:val="26"/>
        </w:rPr>
        <w:t xml:space="preserve"> федерального проекта </w:t>
      </w:r>
      <w:r w:rsidR="00434BF5">
        <w:rPr>
          <w:rFonts w:ascii="PT Astra Serif" w:hAnsi="PT Astra Serif"/>
          <w:sz w:val="26"/>
          <w:szCs w:val="26"/>
        </w:rPr>
        <w:t>«</w:t>
      </w:r>
      <w:r>
        <w:rPr>
          <w:rFonts w:ascii="PT Astra Serif" w:hAnsi="PT Astra Serif"/>
          <w:sz w:val="26"/>
          <w:szCs w:val="26"/>
        </w:rPr>
        <w:t>Модернизация коммунальной инфраструктуры</w:t>
      </w:r>
      <w:r w:rsidR="00434BF5">
        <w:rPr>
          <w:rFonts w:ascii="PT Astra Serif" w:hAnsi="PT Astra Serif"/>
          <w:sz w:val="26"/>
          <w:szCs w:val="26"/>
        </w:rPr>
        <w:t>»</w:t>
      </w:r>
      <w:r>
        <w:rPr>
          <w:rFonts w:ascii="PT Astra Serif" w:hAnsi="PT Astra Serif"/>
          <w:sz w:val="26"/>
          <w:szCs w:val="26"/>
        </w:rPr>
        <w:t xml:space="preserve">, входящего в состав национального проекта </w:t>
      </w:r>
      <w:r w:rsidR="00434BF5">
        <w:rPr>
          <w:rFonts w:ascii="PT Astra Serif" w:hAnsi="PT Astra Serif"/>
          <w:sz w:val="26"/>
          <w:szCs w:val="26"/>
        </w:rPr>
        <w:t>«</w:t>
      </w:r>
      <w:r>
        <w:rPr>
          <w:rFonts w:ascii="PT Astra Serif" w:hAnsi="PT Astra Serif"/>
          <w:sz w:val="26"/>
          <w:szCs w:val="26"/>
        </w:rPr>
        <w:t>Инфраструктура для жизни</w:t>
      </w:r>
      <w:r w:rsidR="00434BF5">
        <w:rPr>
          <w:rFonts w:ascii="PT Astra Serif" w:hAnsi="PT Astra Serif"/>
          <w:sz w:val="26"/>
          <w:szCs w:val="26"/>
        </w:rPr>
        <w:t>»</w:t>
      </w:r>
      <w:r>
        <w:rPr>
          <w:rFonts w:ascii="PT Astra Serif" w:hAnsi="PT Astra Serif"/>
          <w:sz w:val="26"/>
          <w:szCs w:val="26"/>
        </w:rPr>
        <w:t xml:space="preserve"> (далее - Субсидия, Комплексные планы).</w:t>
      </w:r>
    </w:p>
    <w:p w:rsidR="00BA4568" w:rsidRDefault="00893549">
      <w:pPr>
        <w:pStyle w:val="ConsPlusNormal"/>
        <w:ind w:firstLine="709"/>
        <w:jc w:val="both"/>
        <w:rPr>
          <w:rFonts w:ascii="PT Astra Serif" w:hAnsi="PT Astra Serif"/>
          <w:sz w:val="26"/>
          <w:szCs w:val="26"/>
        </w:rPr>
      </w:pPr>
      <w:r>
        <w:rPr>
          <w:rFonts w:ascii="PT Astra Serif" w:hAnsi="PT Astra Serif"/>
          <w:sz w:val="26"/>
          <w:szCs w:val="26"/>
        </w:rPr>
        <w:t>Комплексные планы разрабатываются с учетом методических рекомендаций, утверждаемых Министерством строительства и жилищно-коммунального хозяйства Российской Федерации, и согласовываются с Фондом.</w:t>
      </w:r>
    </w:p>
    <w:p w:rsidR="00BA4568" w:rsidRDefault="00893549">
      <w:pPr>
        <w:pStyle w:val="ConsPlusNormal"/>
        <w:ind w:firstLine="709"/>
        <w:jc w:val="both"/>
        <w:rPr>
          <w:rFonts w:ascii="PT Astra Serif" w:hAnsi="PT Astra Serif"/>
          <w:sz w:val="26"/>
          <w:szCs w:val="26"/>
        </w:rPr>
      </w:pPr>
      <w:r>
        <w:rPr>
          <w:rFonts w:ascii="PT Astra Serif" w:hAnsi="PT Astra Serif"/>
          <w:sz w:val="26"/>
          <w:szCs w:val="26"/>
        </w:rPr>
        <w:t xml:space="preserve">Под объектами коммунальной инфраструктуры понимаются объекты капитального строительства, в том числе линейные объекты, находящиеся в муниципальной собственности, предназначенные для оказания населению услуг в сферах водоснабжения, водоотведения и теплоснабжения, а также для передачи тепловой энергии, теплоносителя от источников тепловой энергии, включая источники тепловой энергии, функционирующие в режиме комбинированной выработки электрической и тепловой энергии, до </w:t>
      </w:r>
      <w:proofErr w:type="spellStart"/>
      <w:r>
        <w:rPr>
          <w:rFonts w:ascii="PT Astra Serif" w:hAnsi="PT Astra Serif"/>
          <w:sz w:val="26"/>
          <w:szCs w:val="26"/>
        </w:rPr>
        <w:t>теплопотребляющих</w:t>
      </w:r>
      <w:proofErr w:type="spellEnd"/>
      <w:r>
        <w:rPr>
          <w:rFonts w:ascii="PT Astra Serif" w:hAnsi="PT Astra Serif"/>
          <w:sz w:val="26"/>
          <w:szCs w:val="26"/>
        </w:rPr>
        <w:t xml:space="preserve"> установок (далее - Объект).</w:t>
      </w:r>
    </w:p>
    <w:p w:rsidR="00BA4568" w:rsidRDefault="00893549">
      <w:pPr>
        <w:pStyle w:val="ConsPlusNormal"/>
        <w:ind w:firstLine="709"/>
        <w:jc w:val="both"/>
        <w:rPr>
          <w:rFonts w:ascii="PT Astra Serif" w:hAnsi="PT Astra Serif"/>
          <w:sz w:val="26"/>
          <w:szCs w:val="26"/>
        </w:rPr>
      </w:pPr>
      <w:r>
        <w:rPr>
          <w:rFonts w:ascii="PT Astra Serif" w:hAnsi="PT Astra Serif"/>
          <w:sz w:val="26"/>
          <w:szCs w:val="26"/>
        </w:rPr>
        <w:t xml:space="preserve">2. Целевым назначением Субсидии является </w:t>
      </w:r>
      <w:proofErr w:type="spellStart"/>
      <w:r>
        <w:rPr>
          <w:rFonts w:ascii="PT Astra Serif" w:hAnsi="PT Astra Serif"/>
          <w:sz w:val="26"/>
          <w:szCs w:val="26"/>
        </w:rPr>
        <w:t>софинансирование</w:t>
      </w:r>
      <w:proofErr w:type="spellEnd"/>
      <w:r>
        <w:rPr>
          <w:rFonts w:ascii="PT Astra Serif" w:hAnsi="PT Astra Serif"/>
          <w:sz w:val="26"/>
          <w:szCs w:val="26"/>
        </w:rPr>
        <w:t xml:space="preserve"> расходных обязательств муниципальных образований Томской области (далее - муниципальные образования), в рамках которых осуществляется строительство, реконструкция (модернизация), капитальный ремонт Объектов.</w:t>
      </w:r>
    </w:p>
    <w:p w:rsidR="00BA4568" w:rsidRDefault="00893549">
      <w:pPr>
        <w:pStyle w:val="ConsPlusNormal"/>
        <w:ind w:firstLine="709"/>
        <w:jc w:val="both"/>
        <w:rPr>
          <w:rFonts w:ascii="PT Astra Serif" w:hAnsi="PT Astra Serif"/>
          <w:sz w:val="26"/>
          <w:szCs w:val="26"/>
        </w:rPr>
      </w:pPr>
      <w:r>
        <w:rPr>
          <w:rFonts w:ascii="PT Astra Serif" w:hAnsi="PT Astra Serif"/>
          <w:sz w:val="26"/>
          <w:szCs w:val="26"/>
        </w:rPr>
        <w:t>Субсидия предоставляется местным бюджетам в пределах лимитов бюджетных обязательств, доведенных до Департамента ЖКХ и государственного жилищного надзора Томской области (далее - Департамент) как главного распорядителя бюджетных средств на цели, указанные в настоящем пункте.</w:t>
      </w:r>
    </w:p>
    <w:p w:rsidR="00BA4568" w:rsidRDefault="00893549">
      <w:pPr>
        <w:pStyle w:val="ConsPlusNormal"/>
        <w:ind w:firstLine="709"/>
        <w:jc w:val="both"/>
        <w:rPr>
          <w:rFonts w:ascii="PT Astra Serif" w:hAnsi="PT Astra Serif"/>
          <w:sz w:val="26"/>
          <w:szCs w:val="26"/>
        </w:rPr>
      </w:pPr>
      <w:r>
        <w:rPr>
          <w:rFonts w:ascii="PT Astra Serif" w:hAnsi="PT Astra Serif"/>
          <w:sz w:val="26"/>
          <w:szCs w:val="26"/>
        </w:rPr>
        <w:t>3. Критериями отбора муниципальных образований для предоставления Субсидии являются:</w:t>
      </w:r>
    </w:p>
    <w:p w:rsidR="00BA4568" w:rsidRDefault="00893549">
      <w:pPr>
        <w:pStyle w:val="ConsPlusNormal"/>
        <w:ind w:firstLine="709"/>
        <w:jc w:val="both"/>
        <w:rPr>
          <w:rFonts w:ascii="PT Astra Serif" w:hAnsi="PT Astra Serif"/>
          <w:sz w:val="26"/>
          <w:szCs w:val="26"/>
        </w:rPr>
      </w:pPr>
      <w:r>
        <w:rPr>
          <w:rFonts w:ascii="PT Astra Serif" w:hAnsi="PT Astra Serif"/>
          <w:sz w:val="26"/>
          <w:szCs w:val="26"/>
        </w:rPr>
        <w:t>1) наличие Объектов в Комплексном плане на соответствующий год, реализуемых на территории Томской области;</w:t>
      </w:r>
    </w:p>
    <w:p w:rsidR="00BA4568" w:rsidRDefault="00893549">
      <w:pPr>
        <w:pStyle w:val="ConsPlusNormal"/>
        <w:ind w:firstLine="709"/>
        <w:jc w:val="both"/>
        <w:rPr>
          <w:rFonts w:ascii="PT Astra Serif" w:hAnsi="PT Astra Serif"/>
          <w:sz w:val="26"/>
          <w:szCs w:val="26"/>
        </w:rPr>
      </w:pPr>
      <w:r>
        <w:rPr>
          <w:rFonts w:ascii="PT Astra Serif" w:hAnsi="PT Astra Serif"/>
          <w:sz w:val="26"/>
          <w:szCs w:val="26"/>
        </w:rPr>
        <w:t xml:space="preserve">2) наличие в собственности муниципального образования Объектов, в </w:t>
      </w:r>
      <w:r>
        <w:rPr>
          <w:rFonts w:ascii="PT Astra Serif" w:hAnsi="PT Astra Serif"/>
          <w:sz w:val="26"/>
          <w:szCs w:val="26"/>
        </w:rPr>
        <w:lastRenderedPageBreak/>
        <w:t>отношении которых пла</w:t>
      </w:r>
      <w:bookmarkStart w:id="1" w:name="_GoBack"/>
      <w:bookmarkEnd w:id="1"/>
      <w:r>
        <w:rPr>
          <w:rFonts w:ascii="PT Astra Serif" w:hAnsi="PT Astra Serif"/>
          <w:sz w:val="26"/>
          <w:szCs w:val="26"/>
        </w:rPr>
        <w:t>нируется осуществить реконструкцию (модернизацию), капитальный ремонт с участием средств Субсидии. В отношении Объектов, в рамках которых планируется строительство, - правоустанавливающие документы на земельный участок либо в случае их отсутствия решение о предварительном согласовании места размещения;</w:t>
      </w:r>
    </w:p>
    <w:p w:rsidR="00BA4568" w:rsidRDefault="00893549">
      <w:pPr>
        <w:pStyle w:val="ConsPlusNormal"/>
        <w:ind w:firstLine="709"/>
        <w:jc w:val="both"/>
        <w:rPr>
          <w:rFonts w:ascii="PT Astra Serif" w:hAnsi="PT Astra Serif"/>
          <w:sz w:val="26"/>
          <w:szCs w:val="26"/>
        </w:rPr>
      </w:pPr>
      <w:r>
        <w:rPr>
          <w:rFonts w:ascii="PT Astra Serif" w:hAnsi="PT Astra Serif"/>
          <w:sz w:val="26"/>
          <w:szCs w:val="26"/>
        </w:rPr>
        <w:t xml:space="preserve">3) наличие инвестиционной программы </w:t>
      </w:r>
      <w:proofErr w:type="spellStart"/>
      <w:r>
        <w:rPr>
          <w:rFonts w:ascii="PT Astra Serif" w:hAnsi="PT Astra Serif"/>
          <w:sz w:val="26"/>
          <w:szCs w:val="26"/>
        </w:rPr>
        <w:t>ресурсоснабжающей</w:t>
      </w:r>
      <w:proofErr w:type="spellEnd"/>
      <w:r>
        <w:rPr>
          <w:rFonts w:ascii="PT Astra Serif" w:hAnsi="PT Astra Serif"/>
          <w:sz w:val="26"/>
          <w:szCs w:val="26"/>
        </w:rPr>
        <w:t xml:space="preserve"> организации, реализующей мероприятия Комплексного плана.</w:t>
      </w:r>
    </w:p>
    <w:p w:rsidR="00BA4568" w:rsidRDefault="00893549">
      <w:pPr>
        <w:pStyle w:val="ConsPlusNormal"/>
        <w:ind w:firstLine="709"/>
        <w:jc w:val="both"/>
        <w:rPr>
          <w:rFonts w:ascii="PT Astra Serif" w:hAnsi="PT Astra Serif"/>
          <w:sz w:val="26"/>
          <w:szCs w:val="26"/>
        </w:rPr>
      </w:pPr>
      <w:r>
        <w:rPr>
          <w:rFonts w:ascii="PT Astra Serif" w:hAnsi="PT Astra Serif"/>
          <w:sz w:val="26"/>
          <w:szCs w:val="26"/>
        </w:rPr>
        <w:t>4. Условиями предоставления Субсидии являются:</w:t>
      </w:r>
    </w:p>
    <w:p w:rsidR="00BA4568" w:rsidRDefault="00893549">
      <w:pPr>
        <w:pStyle w:val="ConsPlusNormal"/>
        <w:ind w:firstLine="709"/>
        <w:jc w:val="both"/>
        <w:rPr>
          <w:rFonts w:ascii="PT Astra Serif" w:hAnsi="PT Astra Serif"/>
          <w:sz w:val="26"/>
          <w:szCs w:val="26"/>
        </w:rPr>
      </w:pPr>
      <w:r>
        <w:rPr>
          <w:rFonts w:ascii="PT Astra Serif" w:hAnsi="PT Astra Serif"/>
          <w:sz w:val="26"/>
          <w:szCs w:val="26"/>
        </w:rPr>
        <w:t xml:space="preserve">1) наличие в местном бюджете в году предоставления Субсидии (сводной бюджетной росписи местного бюджета) бюджетных ассигнований на исполнение расходных обязательств муниципального образования, в целях </w:t>
      </w:r>
      <w:proofErr w:type="spellStart"/>
      <w:r>
        <w:rPr>
          <w:rFonts w:ascii="PT Astra Serif" w:hAnsi="PT Astra Serif"/>
          <w:sz w:val="26"/>
          <w:szCs w:val="26"/>
        </w:rPr>
        <w:t>софинансирования</w:t>
      </w:r>
      <w:proofErr w:type="spellEnd"/>
      <w:r>
        <w:rPr>
          <w:rFonts w:ascii="PT Astra Serif" w:hAnsi="PT Astra Serif"/>
          <w:sz w:val="26"/>
          <w:szCs w:val="26"/>
        </w:rPr>
        <w:t xml:space="preserve"> которых предоставляется Субсидия, в объеме, необходимом для их исполнения, включая размер планируемой к предоставлению из областного бюджета Субсидии;</w:t>
      </w:r>
    </w:p>
    <w:p w:rsidR="00BA4568" w:rsidRDefault="00893549">
      <w:pPr>
        <w:pStyle w:val="ConsPlusNormal"/>
        <w:ind w:firstLine="709"/>
        <w:jc w:val="both"/>
        <w:rPr>
          <w:rFonts w:ascii="PT Astra Serif" w:hAnsi="PT Astra Serif"/>
          <w:sz w:val="26"/>
          <w:szCs w:val="26"/>
        </w:rPr>
      </w:pPr>
      <w:r>
        <w:rPr>
          <w:rFonts w:ascii="PT Astra Serif" w:hAnsi="PT Astra Serif"/>
          <w:sz w:val="26"/>
          <w:szCs w:val="26"/>
        </w:rPr>
        <w:t xml:space="preserve">2) наличие в отношении Объектов (в отношении которых осуществляется строительство, реконструкция/модернизация) утвержденного Решения о подготовке и реализации бюджетных инвестиций в объекты капитального строительства государственной собственности Томской области и приобретении объектов недвижимого имущества в государственную собственность Томской области (муниципальную собственность), о предоставлении субсидий областным бюджетным или автономным учреждениям на осуществление капитальных вложений в объекты капитального строительства государственной собственности Томской области и приобретение объектов недвижимого имущества в государственную собственность Томской области и об определении объектов муниципальной собственности для предоставления субсидии местным бюджетам на </w:t>
      </w:r>
      <w:proofErr w:type="spellStart"/>
      <w:r>
        <w:rPr>
          <w:rFonts w:ascii="PT Astra Serif" w:hAnsi="PT Astra Serif"/>
          <w:sz w:val="26"/>
          <w:szCs w:val="26"/>
        </w:rPr>
        <w:t>софинансирование</w:t>
      </w:r>
      <w:proofErr w:type="spellEnd"/>
      <w:r>
        <w:rPr>
          <w:rFonts w:ascii="PT Astra Serif" w:hAnsi="PT Astra Serif"/>
          <w:sz w:val="26"/>
          <w:szCs w:val="26"/>
        </w:rPr>
        <w:t xml:space="preserve"> капитальных вложений в объекты муниципальной собственности;</w:t>
      </w:r>
    </w:p>
    <w:p w:rsidR="00BA4568" w:rsidRDefault="00893549">
      <w:pPr>
        <w:pStyle w:val="ConsPlusNormal"/>
        <w:ind w:firstLine="709"/>
        <w:jc w:val="both"/>
        <w:rPr>
          <w:rFonts w:ascii="PT Astra Serif" w:hAnsi="PT Astra Serif"/>
          <w:sz w:val="26"/>
          <w:szCs w:val="26"/>
        </w:rPr>
      </w:pPr>
      <w:r>
        <w:rPr>
          <w:rFonts w:ascii="PT Astra Serif" w:hAnsi="PT Astra Serif"/>
          <w:sz w:val="26"/>
          <w:szCs w:val="26"/>
        </w:rPr>
        <w:t xml:space="preserve">3) наличие муниципального правового акта, предусматривающего мероприятия, указанные в </w:t>
      </w:r>
      <w:hyperlink w:anchor="P12" w:tooltip="1. Настоящий Порядок определяет правила предоставления и распределения субсидий из областного бюджета местным бюджетам на софинансирование мероприятий, предусмотренных сформированным в автоматизированной информационной системе публично-правовой компании &quot;Фонд " w:history="1">
        <w:r>
          <w:rPr>
            <w:rFonts w:ascii="PT Astra Serif" w:hAnsi="PT Astra Serif"/>
            <w:sz w:val="26"/>
            <w:szCs w:val="26"/>
          </w:rPr>
          <w:t>пункте 1</w:t>
        </w:r>
      </w:hyperlink>
      <w:r>
        <w:rPr>
          <w:rFonts w:ascii="PT Astra Serif" w:hAnsi="PT Astra Serif"/>
          <w:sz w:val="26"/>
          <w:szCs w:val="26"/>
        </w:rPr>
        <w:t xml:space="preserve"> настоящего Порядка, при осуществлении которых возникают расходные обязательства муниципального образования, в целях </w:t>
      </w:r>
      <w:proofErr w:type="spellStart"/>
      <w:r>
        <w:rPr>
          <w:rFonts w:ascii="PT Astra Serif" w:hAnsi="PT Astra Serif"/>
          <w:sz w:val="26"/>
          <w:szCs w:val="26"/>
        </w:rPr>
        <w:t>софинансирования</w:t>
      </w:r>
      <w:proofErr w:type="spellEnd"/>
      <w:r>
        <w:rPr>
          <w:rFonts w:ascii="PT Astra Serif" w:hAnsi="PT Astra Serif"/>
          <w:sz w:val="26"/>
          <w:szCs w:val="26"/>
        </w:rPr>
        <w:t xml:space="preserve"> которых предоставляется Субсидия;</w:t>
      </w:r>
    </w:p>
    <w:p w:rsidR="00BA4568" w:rsidRDefault="00893549">
      <w:pPr>
        <w:pStyle w:val="ConsPlusNormal"/>
        <w:ind w:firstLine="709"/>
        <w:jc w:val="both"/>
        <w:rPr>
          <w:rFonts w:ascii="PT Astra Serif" w:hAnsi="PT Astra Serif"/>
          <w:sz w:val="26"/>
          <w:szCs w:val="26"/>
        </w:rPr>
      </w:pPr>
      <w:r>
        <w:rPr>
          <w:rFonts w:ascii="PT Astra Serif" w:hAnsi="PT Astra Serif"/>
          <w:sz w:val="26"/>
          <w:szCs w:val="26"/>
        </w:rPr>
        <w:t xml:space="preserve">4) заключение соглашения о предоставлении из областного бюджета субсидии местному бюджету (далее - Соглашение), предусматривающего обязательства муниципального образования по финансированию расходных обязательств, в целях </w:t>
      </w:r>
      <w:proofErr w:type="spellStart"/>
      <w:r>
        <w:rPr>
          <w:rFonts w:ascii="PT Astra Serif" w:hAnsi="PT Astra Serif"/>
          <w:sz w:val="26"/>
          <w:szCs w:val="26"/>
        </w:rPr>
        <w:t>софинансирования</w:t>
      </w:r>
      <w:proofErr w:type="spellEnd"/>
      <w:r>
        <w:rPr>
          <w:rFonts w:ascii="PT Astra Serif" w:hAnsi="PT Astra Serif"/>
          <w:sz w:val="26"/>
          <w:szCs w:val="26"/>
        </w:rPr>
        <w:t xml:space="preserve"> которых предоставляется Субсидия, и ответственность за неисполнение показателей результата использования Субсидии, установленных Соглашением.</w:t>
      </w:r>
    </w:p>
    <w:p w:rsidR="00BA4568" w:rsidRDefault="00893549">
      <w:pPr>
        <w:pStyle w:val="ConsPlusNormal"/>
        <w:ind w:firstLine="709"/>
        <w:jc w:val="both"/>
        <w:rPr>
          <w:rFonts w:ascii="PT Astra Serif" w:hAnsi="PT Astra Serif"/>
          <w:sz w:val="26"/>
          <w:szCs w:val="26"/>
        </w:rPr>
      </w:pPr>
      <w:r>
        <w:rPr>
          <w:rFonts w:ascii="PT Astra Serif" w:hAnsi="PT Astra Serif"/>
          <w:sz w:val="26"/>
          <w:szCs w:val="26"/>
        </w:rPr>
        <w:t xml:space="preserve">Соглашение о предоставлении субсидии из бюджета субъекта Российской Федерации местному бюджету формируется в государственной интегрированной информационной системе управления общественными финансами </w:t>
      </w:r>
      <w:r w:rsidR="00434BF5">
        <w:rPr>
          <w:rFonts w:ascii="PT Astra Serif" w:hAnsi="PT Astra Serif"/>
          <w:sz w:val="26"/>
          <w:szCs w:val="26"/>
        </w:rPr>
        <w:t>«</w:t>
      </w:r>
      <w:r>
        <w:rPr>
          <w:rFonts w:ascii="PT Astra Serif" w:hAnsi="PT Astra Serif"/>
          <w:sz w:val="26"/>
          <w:szCs w:val="26"/>
        </w:rPr>
        <w:t>Электронный бюджет</w:t>
      </w:r>
      <w:r w:rsidR="00434BF5">
        <w:rPr>
          <w:rFonts w:ascii="PT Astra Serif" w:hAnsi="PT Astra Serif"/>
          <w:sz w:val="26"/>
          <w:szCs w:val="26"/>
        </w:rPr>
        <w:t>»</w:t>
      </w:r>
      <w:r>
        <w:rPr>
          <w:rFonts w:ascii="PT Astra Serif" w:hAnsi="PT Astra Serif"/>
          <w:sz w:val="26"/>
          <w:szCs w:val="26"/>
        </w:rPr>
        <w:t xml:space="preserve"> по форме шаблона, доведенного получателем средств федерального бюджета;</w:t>
      </w:r>
    </w:p>
    <w:p w:rsidR="00BA4568" w:rsidRDefault="00893549">
      <w:pPr>
        <w:pStyle w:val="ConsPlusNormal"/>
        <w:ind w:firstLine="709"/>
        <w:jc w:val="both"/>
        <w:rPr>
          <w:rFonts w:ascii="PT Astra Serif" w:hAnsi="PT Astra Serif"/>
          <w:sz w:val="26"/>
          <w:szCs w:val="26"/>
        </w:rPr>
      </w:pPr>
      <w:r>
        <w:rPr>
          <w:rFonts w:ascii="PT Astra Serif" w:hAnsi="PT Astra Serif"/>
          <w:sz w:val="26"/>
          <w:szCs w:val="26"/>
        </w:rPr>
        <w:t xml:space="preserve">5) обеспечение внебюджетных источников финансирования в размере не менее 20% совокупного размера Субсидии, определяемого в соответствии с </w:t>
      </w:r>
      <w:hyperlink w:anchor="P38" w:tooltip="7. Методика расчета Субсидии:" w:history="1">
        <w:r>
          <w:rPr>
            <w:rFonts w:ascii="PT Astra Serif" w:hAnsi="PT Astra Serif"/>
            <w:sz w:val="26"/>
            <w:szCs w:val="26"/>
          </w:rPr>
          <w:t>пунктом 7</w:t>
        </w:r>
      </w:hyperlink>
      <w:r>
        <w:rPr>
          <w:rFonts w:ascii="PT Astra Serif" w:hAnsi="PT Astra Serif"/>
          <w:sz w:val="26"/>
          <w:szCs w:val="26"/>
        </w:rPr>
        <w:t xml:space="preserve"> настоящего Порядка.</w:t>
      </w:r>
    </w:p>
    <w:p w:rsidR="00BA4568" w:rsidRDefault="00893549">
      <w:pPr>
        <w:pStyle w:val="ConsPlusNormal"/>
        <w:ind w:firstLine="709"/>
        <w:jc w:val="both"/>
        <w:rPr>
          <w:rFonts w:ascii="PT Astra Serif" w:hAnsi="PT Astra Serif"/>
          <w:sz w:val="26"/>
          <w:szCs w:val="26"/>
        </w:rPr>
      </w:pPr>
      <w:r>
        <w:rPr>
          <w:rFonts w:ascii="PT Astra Serif" w:hAnsi="PT Astra Serif"/>
          <w:sz w:val="26"/>
          <w:szCs w:val="26"/>
        </w:rPr>
        <w:t xml:space="preserve">5. Муниципальные образования по запросу Департамента представляют следующие документы в отношении каждого объекта капитального строительства, реконструкции (модернизации), капитального ремонта, необходимые для направления заявки об участии в распределении средств федерального бюджета в Министерство строительства и жилищно-коммунального хозяйства Российской </w:t>
      </w:r>
      <w:r>
        <w:rPr>
          <w:rFonts w:ascii="PT Astra Serif" w:hAnsi="PT Astra Serif"/>
          <w:sz w:val="26"/>
          <w:szCs w:val="26"/>
        </w:rPr>
        <w:lastRenderedPageBreak/>
        <w:t>Федерации:</w:t>
      </w:r>
    </w:p>
    <w:p w:rsidR="00BA4568" w:rsidRDefault="00893549">
      <w:pPr>
        <w:pStyle w:val="ConsPlusNormal"/>
        <w:ind w:firstLine="709"/>
        <w:jc w:val="both"/>
        <w:rPr>
          <w:rFonts w:ascii="PT Astra Serif" w:hAnsi="PT Astra Serif"/>
          <w:sz w:val="26"/>
          <w:szCs w:val="26"/>
        </w:rPr>
      </w:pPr>
      <w:r>
        <w:rPr>
          <w:rFonts w:ascii="PT Astra Serif" w:hAnsi="PT Astra Serif"/>
          <w:sz w:val="26"/>
          <w:szCs w:val="26"/>
        </w:rPr>
        <w:t>1) копию положительного заключения государственной экспертизы проектной документации, в том числе о достоверности определения сметной стоимости строительства, реконструкции (модернизации), капитального ремонта Объектов в случаях, установленных частью 2 статьи 8.3 Градостроительного кодекса Российской Федерации, и результатов инженерных изысканий, выполненных для подготовки такой проектной документации (в случае если проведение такой экспертизы в соответствии с законодательством Российской Федерации является обязательным);</w:t>
      </w:r>
    </w:p>
    <w:p w:rsidR="00BA4568" w:rsidRDefault="00893549">
      <w:pPr>
        <w:pStyle w:val="ConsPlusNormal"/>
        <w:ind w:firstLine="709"/>
        <w:jc w:val="both"/>
        <w:rPr>
          <w:rFonts w:ascii="PT Astra Serif" w:hAnsi="PT Astra Serif"/>
          <w:sz w:val="26"/>
          <w:szCs w:val="26"/>
        </w:rPr>
      </w:pPr>
      <w:r>
        <w:rPr>
          <w:rFonts w:ascii="PT Astra Serif" w:hAnsi="PT Astra Serif"/>
          <w:sz w:val="26"/>
          <w:szCs w:val="26"/>
        </w:rPr>
        <w:t>2) документы об утверждении проектной документации в соответствии с законодательством Российской Федерации в случае, если в соответствии с законодательством Российской Федерации подготовка проектной документации является обязательной;</w:t>
      </w:r>
    </w:p>
    <w:p w:rsidR="00BA4568" w:rsidRDefault="00893549">
      <w:pPr>
        <w:pStyle w:val="ConsPlusNormal"/>
        <w:ind w:firstLine="709"/>
        <w:jc w:val="both"/>
        <w:rPr>
          <w:rFonts w:ascii="PT Astra Serif" w:hAnsi="PT Astra Serif"/>
          <w:sz w:val="26"/>
          <w:szCs w:val="26"/>
        </w:rPr>
      </w:pPr>
      <w:r>
        <w:rPr>
          <w:rFonts w:ascii="PT Astra Serif" w:hAnsi="PT Astra Serif"/>
          <w:sz w:val="26"/>
          <w:szCs w:val="26"/>
        </w:rPr>
        <w:t>3) копии правоустанавливающих документов на земельный участок либо в случае их отсутствия копию решения о предварительном согласовании места размещения Объекта;</w:t>
      </w:r>
    </w:p>
    <w:p w:rsidR="00BA4568" w:rsidRDefault="00893549">
      <w:pPr>
        <w:pStyle w:val="ConsPlusNormal"/>
        <w:ind w:firstLine="709"/>
        <w:jc w:val="both"/>
        <w:rPr>
          <w:rFonts w:ascii="PT Astra Serif" w:hAnsi="PT Astra Serif"/>
          <w:sz w:val="26"/>
          <w:szCs w:val="26"/>
        </w:rPr>
      </w:pPr>
      <w:r>
        <w:rPr>
          <w:rFonts w:ascii="PT Astra Serif" w:hAnsi="PT Astra Serif"/>
          <w:sz w:val="26"/>
          <w:szCs w:val="26"/>
        </w:rPr>
        <w:t>4) паспорт инвестиционного проекта по форме, установленной Министерством строительства и жилищно-коммунального хозяйства Российской Федерации;</w:t>
      </w:r>
    </w:p>
    <w:p w:rsidR="00BA4568" w:rsidRDefault="00893549">
      <w:pPr>
        <w:pStyle w:val="ConsPlusNormal"/>
        <w:ind w:firstLine="709"/>
        <w:jc w:val="both"/>
        <w:rPr>
          <w:rFonts w:ascii="PT Astra Serif" w:hAnsi="PT Astra Serif"/>
          <w:sz w:val="26"/>
          <w:szCs w:val="26"/>
        </w:rPr>
      </w:pPr>
      <w:r>
        <w:rPr>
          <w:rFonts w:ascii="PT Astra Serif" w:hAnsi="PT Astra Serif"/>
          <w:sz w:val="26"/>
          <w:szCs w:val="26"/>
        </w:rPr>
        <w:t xml:space="preserve">5) сведения, необходимые для проведения проверки инвестиционного проекта на предмет эффективности использования средств федерального бюджета, направляемых на капитальные вложения, предусмотренные Правилами проведения проверки инвестиционных проектов на предмет эффективности использования средств федерального бюджета, направляемых на капитальные вложения, утвержденными постановлением Правительства Российской Федерации от 15 марта 2023 г. № 399 </w:t>
      </w:r>
      <w:r w:rsidR="00434BF5">
        <w:rPr>
          <w:rFonts w:ascii="PT Astra Serif" w:hAnsi="PT Astra Serif"/>
          <w:sz w:val="26"/>
          <w:szCs w:val="26"/>
        </w:rPr>
        <w:t>«</w:t>
      </w:r>
      <w:r>
        <w:rPr>
          <w:rFonts w:ascii="PT Astra Serif" w:hAnsi="PT Astra Serif"/>
          <w:sz w:val="26"/>
          <w:szCs w:val="26"/>
        </w:rPr>
        <w:t>О случаях и порядке проведения проверки инвестиционных проектов на предмет эффективности использования средств федерального бюджета, направляемых на капитальные вложения, о внесении изменений в некоторые акты Правительства Российской Федерации, приостановлении действия постановления Правительства Российской Федерации от 12 августа 2008 г. № 590 и отдельных положений некоторых актов Правительства Российской Федерации, а также признании утратившими силу некоторых актов и отдельных положений некоторых актов Правительства Российской Федерации</w:t>
      </w:r>
      <w:r w:rsidR="00434BF5">
        <w:rPr>
          <w:rFonts w:ascii="PT Astra Serif" w:hAnsi="PT Astra Serif"/>
          <w:sz w:val="26"/>
          <w:szCs w:val="26"/>
        </w:rPr>
        <w:t>»</w:t>
      </w:r>
      <w:r>
        <w:rPr>
          <w:rFonts w:ascii="PT Astra Serif" w:hAnsi="PT Astra Serif"/>
          <w:sz w:val="26"/>
          <w:szCs w:val="26"/>
        </w:rPr>
        <w:t>, в случаях, определенных указанным постановлением;</w:t>
      </w:r>
    </w:p>
    <w:p w:rsidR="00BA4568" w:rsidRDefault="00893549">
      <w:pPr>
        <w:pStyle w:val="ConsPlusNormal"/>
        <w:ind w:firstLine="709"/>
        <w:jc w:val="both"/>
        <w:rPr>
          <w:rFonts w:ascii="PT Astra Serif" w:hAnsi="PT Astra Serif"/>
          <w:sz w:val="26"/>
          <w:szCs w:val="26"/>
        </w:rPr>
      </w:pPr>
      <w:r>
        <w:rPr>
          <w:rFonts w:ascii="PT Astra Serif" w:hAnsi="PT Astra Serif"/>
          <w:sz w:val="26"/>
          <w:szCs w:val="26"/>
        </w:rPr>
        <w:t>6. Показателями результата использования Субсидии являются:</w:t>
      </w:r>
    </w:p>
    <w:p w:rsidR="00BA4568" w:rsidRDefault="00893549">
      <w:pPr>
        <w:pStyle w:val="ConsPlusNormal"/>
        <w:ind w:firstLine="709"/>
        <w:jc w:val="both"/>
        <w:rPr>
          <w:rFonts w:ascii="PT Astra Serif" w:hAnsi="PT Astra Serif"/>
          <w:sz w:val="26"/>
          <w:szCs w:val="26"/>
        </w:rPr>
      </w:pPr>
      <w:r>
        <w:rPr>
          <w:rFonts w:ascii="PT Astra Serif" w:hAnsi="PT Astra Serif"/>
          <w:sz w:val="26"/>
          <w:szCs w:val="26"/>
        </w:rPr>
        <w:t>количество построенных и реконструированных (модернизированных) объектов питьевого водоснабжения и водоподготовки, шт.;</w:t>
      </w:r>
    </w:p>
    <w:p w:rsidR="00BA4568" w:rsidRDefault="00893549">
      <w:pPr>
        <w:pStyle w:val="ConsPlusNormal"/>
        <w:ind w:firstLine="709"/>
        <w:jc w:val="both"/>
        <w:rPr>
          <w:rFonts w:ascii="PT Astra Serif" w:hAnsi="PT Astra Serif"/>
          <w:sz w:val="26"/>
          <w:szCs w:val="26"/>
        </w:rPr>
      </w:pPr>
      <w:r>
        <w:rPr>
          <w:rFonts w:ascii="PT Astra Serif" w:hAnsi="PT Astra Serif"/>
          <w:sz w:val="26"/>
          <w:szCs w:val="26"/>
        </w:rPr>
        <w:t>численность населения, для которого улучшится качество предоставления коммунальных услуг (в сфере тепло-, водоснабжения и водоотведения), млн чел.</w:t>
      </w:r>
    </w:p>
    <w:p w:rsidR="00BA4568" w:rsidRDefault="00893549">
      <w:pPr>
        <w:pStyle w:val="ConsPlusNormal"/>
        <w:ind w:firstLine="709"/>
        <w:jc w:val="both"/>
        <w:rPr>
          <w:rFonts w:ascii="PT Astra Serif" w:hAnsi="PT Astra Serif"/>
          <w:sz w:val="26"/>
          <w:szCs w:val="26"/>
        </w:rPr>
      </w:pPr>
      <w:r>
        <w:rPr>
          <w:rFonts w:ascii="PT Astra Serif" w:hAnsi="PT Astra Serif"/>
          <w:sz w:val="26"/>
          <w:szCs w:val="26"/>
        </w:rPr>
        <w:t>Значения показателя результата использования устанавливаются в Соглашении.</w:t>
      </w:r>
    </w:p>
    <w:p w:rsidR="00BA4568" w:rsidRDefault="00893549">
      <w:pPr>
        <w:pStyle w:val="ConsPlusNormal"/>
        <w:ind w:firstLine="709"/>
        <w:jc w:val="both"/>
        <w:rPr>
          <w:rFonts w:ascii="PT Astra Serif" w:hAnsi="PT Astra Serif"/>
          <w:sz w:val="26"/>
          <w:szCs w:val="26"/>
        </w:rPr>
      </w:pPr>
      <w:bookmarkStart w:id="2" w:name="P38"/>
      <w:bookmarkEnd w:id="2"/>
      <w:r>
        <w:rPr>
          <w:rFonts w:ascii="PT Astra Serif" w:hAnsi="PT Astra Serif"/>
          <w:sz w:val="26"/>
          <w:szCs w:val="26"/>
        </w:rPr>
        <w:t>7. Методика расчета Субсидии:</w:t>
      </w:r>
    </w:p>
    <w:p w:rsidR="00BA4568" w:rsidRDefault="00893549">
      <w:pPr>
        <w:pStyle w:val="ConsPlusNormal"/>
        <w:ind w:firstLine="709"/>
        <w:jc w:val="both"/>
        <w:rPr>
          <w:rFonts w:ascii="PT Astra Serif" w:hAnsi="PT Astra Serif"/>
          <w:sz w:val="26"/>
          <w:szCs w:val="26"/>
        </w:rPr>
      </w:pPr>
      <w:r>
        <w:rPr>
          <w:rFonts w:ascii="PT Astra Serif" w:hAnsi="PT Astra Serif"/>
          <w:sz w:val="26"/>
          <w:szCs w:val="26"/>
        </w:rPr>
        <w:t>Объем Субсидии бюджету i-</w:t>
      </w:r>
      <w:proofErr w:type="spellStart"/>
      <w:r>
        <w:rPr>
          <w:rFonts w:ascii="PT Astra Serif" w:hAnsi="PT Astra Serif"/>
          <w:sz w:val="26"/>
          <w:szCs w:val="26"/>
        </w:rPr>
        <w:t>го</w:t>
      </w:r>
      <w:proofErr w:type="spellEnd"/>
      <w:r>
        <w:rPr>
          <w:rFonts w:ascii="PT Astra Serif" w:hAnsi="PT Astra Serif"/>
          <w:sz w:val="26"/>
          <w:szCs w:val="26"/>
        </w:rPr>
        <w:t xml:space="preserve"> муниципального образования (</w:t>
      </w:r>
      <w:proofErr w:type="spellStart"/>
      <w:r>
        <w:rPr>
          <w:rFonts w:ascii="PT Astra Serif" w:hAnsi="PT Astra Serif"/>
          <w:sz w:val="26"/>
          <w:szCs w:val="26"/>
        </w:rPr>
        <w:t>Ci</w:t>
      </w:r>
      <w:proofErr w:type="spellEnd"/>
      <w:r>
        <w:rPr>
          <w:rFonts w:ascii="PT Astra Serif" w:hAnsi="PT Astra Serif"/>
          <w:sz w:val="26"/>
          <w:szCs w:val="26"/>
        </w:rPr>
        <w:t>) определяется по следующей формуле:</w:t>
      </w:r>
    </w:p>
    <w:p w:rsidR="00BA4568" w:rsidRDefault="00BA4568">
      <w:pPr>
        <w:pStyle w:val="ConsPlusNormal"/>
        <w:ind w:firstLine="709"/>
        <w:jc w:val="both"/>
        <w:rPr>
          <w:rFonts w:ascii="PT Astra Serif" w:hAnsi="PT Astra Serif"/>
        </w:rPr>
      </w:pPr>
    </w:p>
    <w:p w:rsidR="00BA4568" w:rsidRDefault="00BA4568">
      <w:pPr>
        <w:pStyle w:val="ConsPlusNormal"/>
        <w:ind w:firstLine="709"/>
        <w:jc w:val="center"/>
        <w:rPr>
          <w:rFonts w:ascii="PT Astra Serif" w:hAnsi="PT Astra Serif"/>
        </w:rPr>
      </w:pPr>
    </w:p>
    <w:p w:rsidR="00BA4568" w:rsidRDefault="00893549">
      <w:pPr>
        <w:pStyle w:val="ConsPlusNormal"/>
        <w:jc w:val="center"/>
        <w:rPr>
          <w:rFonts w:ascii="PT Astra Serif" w:hAnsi="PT Astra Serif"/>
          <w:sz w:val="26"/>
          <w:szCs w:val="26"/>
        </w:rPr>
      </w:pPr>
      <w:proofErr w:type="spellStart"/>
      <w:r>
        <w:rPr>
          <w:rFonts w:ascii="PT Astra Serif" w:hAnsi="PT Astra Serif"/>
          <w:sz w:val="26"/>
          <w:szCs w:val="26"/>
        </w:rPr>
        <w:t>Ci</w:t>
      </w:r>
      <w:proofErr w:type="spellEnd"/>
      <w:r>
        <w:rPr>
          <w:rFonts w:ascii="PT Astra Serif" w:hAnsi="PT Astra Serif"/>
          <w:sz w:val="26"/>
          <w:szCs w:val="26"/>
        </w:rPr>
        <w:t>=∑ (</w:t>
      </w:r>
      <w:proofErr w:type="spellStart"/>
      <w:r>
        <w:rPr>
          <w:rFonts w:ascii="PT Astra Serif" w:hAnsi="PT Astra Serif"/>
          <w:sz w:val="26"/>
          <w:szCs w:val="26"/>
        </w:rPr>
        <w:t>Bi</w:t>
      </w:r>
      <w:proofErr w:type="spellEnd"/>
      <w:r>
        <w:rPr>
          <w:rFonts w:ascii="PT Astra Serif" w:hAnsi="PT Astra Serif"/>
          <w:sz w:val="26"/>
          <w:szCs w:val="26"/>
        </w:rPr>
        <w:t xml:space="preserve"> – </w:t>
      </w:r>
      <w:proofErr w:type="spellStart"/>
      <w:r>
        <w:rPr>
          <w:rFonts w:ascii="PT Astra Serif" w:hAnsi="PT Astra Serif"/>
          <w:sz w:val="26"/>
          <w:szCs w:val="26"/>
        </w:rPr>
        <w:t>Фбi</w:t>
      </w:r>
      <w:proofErr w:type="spellEnd"/>
      <w:r>
        <w:rPr>
          <w:rFonts w:ascii="PT Astra Serif" w:hAnsi="PT Astra Serif"/>
          <w:sz w:val="26"/>
          <w:szCs w:val="26"/>
        </w:rPr>
        <w:t xml:space="preserve">) х </w:t>
      </w:r>
      <w:proofErr w:type="spellStart"/>
      <w:r>
        <w:rPr>
          <w:rFonts w:ascii="PT Astra Serif" w:hAnsi="PT Astra Serif"/>
          <w:sz w:val="26"/>
          <w:szCs w:val="26"/>
        </w:rPr>
        <w:t>Дi</w:t>
      </w:r>
      <w:proofErr w:type="spellEnd"/>
      <w:r>
        <w:rPr>
          <w:rFonts w:ascii="PT Astra Serif" w:hAnsi="PT Astra Serif"/>
          <w:sz w:val="26"/>
          <w:szCs w:val="26"/>
        </w:rPr>
        <w:t>, где :</w:t>
      </w:r>
    </w:p>
    <w:p w:rsidR="00BA4568" w:rsidRDefault="00BA4568">
      <w:pPr>
        <w:pStyle w:val="ConsPlusNormal"/>
        <w:ind w:firstLine="709"/>
        <w:jc w:val="both"/>
        <w:rPr>
          <w:rFonts w:ascii="PT Astra Serif" w:hAnsi="PT Astra Serif"/>
        </w:rPr>
      </w:pPr>
    </w:p>
    <w:p w:rsidR="00BA4568" w:rsidRDefault="00BA4568">
      <w:pPr>
        <w:pStyle w:val="ConsPlusNormal"/>
        <w:ind w:firstLine="709"/>
        <w:jc w:val="both"/>
        <w:rPr>
          <w:rFonts w:ascii="PT Astra Serif" w:hAnsi="PT Astra Serif"/>
        </w:rPr>
      </w:pPr>
    </w:p>
    <w:p w:rsidR="00BA4568" w:rsidRDefault="00893549">
      <w:pPr>
        <w:pStyle w:val="ConsPlusNormal"/>
        <w:ind w:firstLine="709"/>
        <w:jc w:val="both"/>
        <w:rPr>
          <w:rFonts w:ascii="PT Astra Serif" w:hAnsi="PT Astra Serif"/>
          <w:sz w:val="26"/>
          <w:szCs w:val="26"/>
        </w:rPr>
      </w:pPr>
      <w:proofErr w:type="spellStart"/>
      <w:r>
        <w:rPr>
          <w:rFonts w:ascii="PT Astra Serif" w:hAnsi="PT Astra Serif"/>
          <w:sz w:val="26"/>
          <w:szCs w:val="26"/>
        </w:rPr>
        <w:t>Bi</w:t>
      </w:r>
      <w:proofErr w:type="spellEnd"/>
      <w:r>
        <w:rPr>
          <w:rFonts w:ascii="PT Astra Serif" w:hAnsi="PT Astra Serif"/>
          <w:sz w:val="26"/>
          <w:szCs w:val="26"/>
        </w:rPr>
        <w:t xml:space="preserve"> - стоимость реализации мероприятий в i-м муниципальном образовании, в том числе стоимость осуществления строительного контроля при выполнении работ;</w:t>
      </w:r>
    </w:p>
    <w:p w:rsidR="00BA4568" w:rsidRDefault="00893549">
      <w:pPr>
        <w:pStyle w:val="ConsPlusNormal"/>
        <w:ind w:firstLine="709"/>
        <w:jc w:val="both"/>
        <w:rPr>
          <w:rFonts w:ascii="PT Astra Serif" w:hAnsi="PT Astra Serif"/>
          <w:sz w:val="26"/>
          <w:szCs w:val="26"/>
        </w:rPr>
      </w:pPr>
      <w:proofErr w:type="spellStart"/>
      <w:r>
        <w:rPr>
          <w:rFonts w:ascii="PT Astra Serif" w:hAnsi="PT Astra Serif"/>
          <w:sz w:val="26"/>
          <w:szCs w:val="26"/>
        </w:rPr>
        <w:t>ФБi</w:t>
      </w:r>
      <w:proofErr w:type="spellEnd"/>
      <w:r>
        <w:rPr>
          <w:rFonts w:ascii="PT Astra Serif" w:hAnsi="PT Astra Serif"/>
          <w:sz w:val="26"/>
          <w:szCs w:val="26"/>
        </w:rPr>
        <w:t xml:space="preserve"> - объем средств федерального бюджета на реализацию на территории i-</w:t>
      </w:r>
      <w:proofErr w:type="spellStart"/>
      <w:r>
        <w:rPr>
          <w:rFonts w:ascii="PT Astra Serif" w:hAnsi="PT Astra Serif"/>
          <w:sz w:val="26"/>
          <w:szCs w:val="26"/>
        </w:rPr>
        <w:t>го</w:t>
      </w:r>
      <w:proofErr w:type="spellEnd"/>
      <w:r>
        <w:rPr>
          <w:rFonts w:ascii="PT Astra Serif" w:hAnsi="PT Astra Serif"/>
          <w:sz w:val="26"/>
          <w:szCs w:val="26"/>
        </w:rPr>
        <w:t xml:space="preserve"> </w:t>
      </w:r>
      <w:r>
        <w:rPr>
          <w:rFonts w:ascii="PT Astra Serif" w:hAnsi="PT Astra Serif"/>
          <w:sz w:val="26"/>
          <w:szCs w:val="26"/>
        </w:rPr>
        <w:lastRenderedPageBreak/>
        <w:t>муниципального образования j-</w:t>
      </w:r>
      <w:proofErr w:type="spellStart"/>
      <w:r>
        <w:rPr>
          <w:rFonts w:ascii="PT Astra Serif" w:hAnsi="PT Astra Serif"/>
          <w:sz w:val="26"/>
          <w:szCs w:val="26"/>
        </w:rPr>
        <w:t>го</w:t>
      </w:r>
      <w:proofErr w:type="spellEnd"/>
      <w:r>
        <w:rPr>
          <w:rFonts w:ascii="PT Astra Serif" w:hAnsi="PT Astra Serif"/>
          <w:sz w:val="26"/>
          <w:szCs w:val="26"/>
        </w:rPr>
        <w:t xml:space="preserve"> инвестиционного проекта;</w:t>
      </w:r>
    </w:p>
    <w:p w:rsidR="00BA4568" w:rsidRDefault="00893549">
      <w:pPr>
        <w:pStyle w:val="ConsPlusNormal"/>
        <w:ind w:firstLine="709"/>
        <w:jc w:val="both"/>
        <w:rPr>
          <w:rFonts w:ascii="PT Astra Serif" w:hAnsi="PT Astra Serif"/>
          <w:sz w:val="26"/>
          <w:szCs w:val="26"/>
        </w:rPr>
      </w:pPr>
      <w:proofErr w:type="spellStart"/>
      <w:r>
        <w:rPr>
          <w:rFonts w:ascii="PT Astra Serif" w:hAnsi="PT Astra Serif"/>
          <w:sz w:val="26"/>
          <w:szCs w:val="26"/>
        </w:rPr>
        <w:t>Дi</w:t>
      </w:r>
      <w:proofErr w:type="spellEnd"/>
      <w:r>
        <w:rPr>
          <w:rFonts w:ascii="PT Astra Serif" w:hAnsi="PT Astra Serif"/>
          <w:sz w:val="26"/>
          <w:szCs w:val="26"/>
        </w:rPr>
        <w:t xml:space="preserve"> - предельный уровень </w:t>
      </w:r>
      <w:proofErr w:type="spellStart"/>
      <w:r>
        <w:rPr>
          <w:rFonts w:ascii="PT Astra Serif" w:hAnsi="PT Astra Serif"/>
          <w:sz w:val="26"/>
          <w:szCs w:val="26"/>
        </w:rPr>
        <w:t>софинансирования</w:t>
      </w:r>
      <w:proofErr w:type="spellEnd"/>
      <w:r>
        <w:rPr>
          <w:rFonts w:ascii="PT Astra Serif" w:hAnsi="PT Astra Serif"/>
          <w:sz w:val="26"/>
          <w:szCs w:val="26"/>
        </w:rPr>
        <w:t xml:space="preserve"> Томской областью (в процентах) объема расходного обязательства i-</w:t>
      </w:r>
      <w:proofErr w:type="spellStart"/>
      <w:r>
        <w:rPr>
          <w:rFonts w:ascii="PT Astra Serif" w:hAnsi="PT Astra Serif"/>
          <w:sz w:val="26"/>
          <w:szCs w:val="26"/>
        </w:rPr>
        <w:t>го</w:t>
      </w:r>
      <w:proofErr w:type="spellEnd"/>
      <w:r>
        <w:rPr>
          <w:rFonts w:ascii="PT Astra Serif" w:hAnsi="PT Astra Serif"/>
          <w:sz w:val="26"/>
          <w:szCs w:val="26"/>
        </w:rPr>
        <w:t xml:space="preserve"> муниципального образования:</w:t>
      </w:r>
    </w:p>
    <w:p w:rsidR="00BA4568" w:rsidRDefault="00893549">
      <w:pPr>
        <w:pStyle w:val="ConsPlusNormal"/>
        <w:ind w:firstLine="709"/>
        <w:jc w:val="both"/>
        <w:rPr>
          <w:rFonts w:ascii="PT Astra Serif" w:hAnsi="PT Astra Serif"/>
          <w:sz w:val="26"/>
          <w:szCs w:val="26"/>
        </w:rPr>
      </w:pPr>
      <w:r>
        <w:rPr>
          <w:rFonts w:ascii="PT Astra Serif" w:hAnsi="PT Astra Serif"/>
          <w:sz w:val="26"/>
          <w:szCs w:val="26"/>
        </w:rPr>
        <w:t>- на осуществление капитальных вложений в объекты муниципальной собственности (в отношении строительства, реконструкции (модернизации) Объектов), утверждаемый распоряжением Администрации Томской области;</w:t>
      </w:r>
    </w:p>
    <w:p w:rsidR="00BA4568" w:rsidRDefault="00893549">
      <w:pPr>
        <w:pStyle w:val="ConsPlusNormal"/>
        <w:ind w:firstLine="709"/>
        <w:jc w:val="both"/>
        <w:rPr>
          <w:rFonts w:ascii="PT Astra Serif" w:hAnsi="PT Astra Serif"/>
          <w:sz w:val="26"/>
          <w:szCs w:val="26"/>
        </w:rPr>
      </w:pPr>
      <w:r>
        <w:rPr>
          <w:rFonts w:ascii="PT Astra Serif" w:hAnsi="PT Astra Serif"/>
          <w:sz w:val="26"/>
          <w:szCs w:val="26"/>
        </w:rPr>
        <w:t xml:space="preserve">на проведение капитального ремонта Объектов, в целях </w:t>
      </w:r>
      <w:proofErr w:type="spellStart"/>
      <w:r>
        <w:rPr>
          <w:rFonts w:ascii="PT Astra Serif" w:hAnsi="PT Astra Serif"/>
          <w:sz w:val="26"/>
          <w:szCs w:val="26"/>
        </w:rPr>
        <w:t>софинансирования</w:t>
      </w:r>
      <w:proofErr w:type="spellEnd"/>
      <w:r>
        <w:rPr>
          <w:rFonts w:ascii="PT Astra Serif" w:hAnsi="PT Astra Serif"/>
          <w:sz w:val="26"/>
          <w:szCs w:val="26"/>
        </w:rPr>
        <w:t xml:space="preserve"> которых предоставляется Субсидия (без учета средств Субсидии из федерального бюджета), составляет не более 80% от объема средств в году предоставления Субсидии и не менее объема средств, отраженного в соглашении о предоставлении субсидии из федерального бюджета бюджету Томской области;</w:t>
      </w:r>
    </w:p>
    <w:p w:rsidR="00BA4568" w:rsidRDefault="00893549">
      <w:pPr>
        <w:pStyle w:val="ConsPlusNormal"/>
        <w:ind w:firstLine="709"/>
        <w:jc w:val="both"/>
        <w:rPr>
          <w:rFonts w:ascii="PT Astra Serif" w:hAnsi="PT Astra Serif"/>
          <w:sz w:val="26"/>
          <w:szCs w:val="26"/>
        </w:rPr>
      </w:pPr>
      <w:r>
        <w:rPr>
          <w:rFonts w:ascii="PT Astra Serif" w:hAnsi="PT Astra Serif"/>
          <w:sz w:val="26"/>
          <w:szCs w:val="26"/>
        </w:rPr>
        <w:t>При расчете объема Субсидии бюджету i-</w:t>
      </w:r>
      <w:proofErr w:type="spellStart"/>
      <w:r>
        <w:rPr>
          <w:rFonts w:ascii="PT Astra Serif" w:hAnsi="PT Astra Serif"/>
          <w:sz w:val="26"/>
          <w:szCs w:val="26"/>
        </w:rPr>
        <w:t>го</w:t>
      </w:r>
      <w:proofErr w:type="spellEnd"/>
      <w:r>
        <w:rPr>
          <w:rFonts w:ascii="PT Astra Serif" w:hAnsi="PT Astra Serif"/>
          <w:sz w:val="26"/>
          <w:szCs w:val="26"/>
        </w:rPr>
        <w:t xml:space="preserve"> муниципального образования (</w:t>
      </w:r>
      <w:proofErr w:type="spellStart"/>
      <w:r>
        <w:rPr>
          <w:rFonts w:ascii="PT Astra Serif" w:hAnsi="PT Astra Serif"/>
          <w:sz w:val="26"/>
          <w:szCs w:val="26"/>
        </w:rPr>
        <w:t>Ci</w:t>
      </w:r>
      <w:proofErr w:type="spellEnd"/>
      <w:r>
        <w:rPr>
          <w:rFonts w:ascii="PT Astra Serif" w:hAnsi="PT Astra Serif"/>
          <w:sz w:val="26"/>
          <w:szCs w:val="26"/>
        </w:rPr>
        <w:t>) дробное число округляется в меньшую сторону до целого значения.</w:t>
      </w:r>
    </w:p>
    <w:p w:rsidR="00BA4568" w:rsidRDefault="00893549">
      <w:pPr>
        <w:pStyle w:val="ConsPlusNormal"/>
        <w:ind w:firstLine="709"/>
        <w:jc w:val="both"/>
        <w:rPr>
          <w:rFonts w:ascii="PT Astra Serif" w:hAnsi="PT Astra Serif"/>
          <w:sz w:val="26"/>
          <w:szCs w:val="26"/>
        </w:rPr>
      </w:pPr>
      <w:r>
        <w:rPr>
          <w:rFonts w:ascii="PT Astra Serif" w:hAnsi="PT Astra Serif"/>
          <w:sz w:val="26"/>
          <w:szCs w:val="26"/>
        </w:rPr>
        <w:t xml:space="preserve">Общий объем Субсидий из областного бюджета местным бюджетам на осуществление строительства, реконструкции (модернизации), капитального ремонта в Объекты муниципальной собственности, в целях </w:t>
      </w:r>
      <w:proofErr w:type="spellStart"/>
      <w:r>
        <w:rPr>
          <w:rFonts w:ascii="PT Astra Serif" w:hAnsi="PT Astra Serif"/>
          <w:sz w:val="26"/>
          <w:szCs w:val="26"/>
        </w:rPr>
        <w:t>софинансирования</w:t>
      </w:r>
      <w:proofErr w:type="spellEnd"/>
      <w:r>
        <w:rPr>
          <w:rFonts w:ascii="PT Astra Serif" w:hAnsi="PT Astra Serif"/>
          <w:sz w:val="26"/>
          <w:szCs w:val="26"/>
        </w:rPr>
        <w:t xml:space="preserve"> которых предоставляется Субсидия (S), определяется как сумма субсидий местным бюджетам:</w:t>
      </w:r>
    </w:p>
    <w:p w:rsidR="00BA4568" w:rsidRDefault="00BA4568">
      <w:pPr>
        <w:pStyle w:val="ConsPlusNormal"/>
        <w:ind w:firstLine="709"/>
        <w:jc w:val="center"/>
        <w:rPr>
          <w:rFonts w:ascii="PT Astra Serif" w:hAnsi="PT Astra Serif"/>
        </w:rPr>
      </w:pPr>
    </w:p>
    <w:p w:rsidR="00BA4568" w:rsidRDefault="00893549">
      <w:pPr>
        <w:pStyle w:val="ConsPlusNormal"/>
        <w:jc w:val="center"/>
        <w:rPr>
          <w:rFonts w:ascii="PT Astra Serif" w:hAnsi="PT Astra Serif"/>
          <w:sz w:val="26"/>
          <w:szCs w:val="26"/>
        </w:rPr>
      </w:pPr>
      <w:r>
        <w:rPr>
          <w:rFonts w:ascii="PT Astra Serif" w:hAnsi="PT Astra Serif"/>
          <w:sz w:val="26"/>
          <w:szCs w:val="26"/>
        </w:rPr>
        <w:t xml:space="preserve">S= ∑ </w:t>
      </w:r>
      <w:proofErr w:type="spellStart"/>
      <w:r>
        <w:rPr>
          <w:rFonts w:ascii="PT Astra Serif" w:hAnsi="PT Astra Serif"/>
          <w:sz w:val="26"/>
          <w:szCs w:val="26"/>
          <w:vertAlign w:val="subscript"/>
          <w:lang w:val="en-US"/>
        </w:rPr>
        <w:t>i</w:t>
      </w:r>
      <w:proofErr w:type="spellEnd"/>
      <w:r>
        <w:rPr>
          <w:rFonts w:ascii="PT Astra Serif" w:hAnsi="PT Astra Serif"/>
          <w:sz w:val="26"/>
          <w:szCs w:val="26"/>
          <w:vertAlign w:val="subscript"/>
        </w:rPr>
        <w:t>=1</w:t>
      </w:r>
      <w:r>
        <w:rPr>
          <w:rFonts w:ascii="PT Astra Serif" w:hAnsi="PT Astra Serif"/>
          <w:sz w:val="26"/>
          <w:szCs w:val="26"/>
          <w:vertAlign w:val="superscript"/>
          <w:lang w:val="en-US"/>
        </w:rPr>
        <w:t>n</w:t>
      </w:r>
      <w:r>
        <w:rPr>
          <w:rFonts w:ascii="PT Astra Serif" w:hAnsi="PT Astra Serif"/>
          <w:sz w:val="26"/>
          <w:szCs w:val="26"/>
          <w:vertAlign w:val="superscript"/>
        </w:rPr>
        <w:t xml:space="preserve"> </w:t>
      </w:r>
      <w:r>
        <w:rPr>
          <w:rFonts w:ascii="PT Astra Serif" w:hAnsi="PT Astra Serif"/>
          <w:sz w:val="26"/>
          <w:szCs w:val="26"/>
          <w:lang w:val="en-US"/>
        </w:rPr>
        <w:t>C</w:t>
      </w:r>
      <w:r>
        <w:rPr>
          <w:rFonts w:ascii="PT Astra Serif" w:hAnsi="PT Astra Serif"/>
          <w:sz w:val="26"/>
          <w:szCs w:val="26"/>
          <w:vertAlign w:val="subscript"/>
          <w:lang w:val="en-US"/>
        </w:rPr>
        <w:t>i</w:t>
      </w:r>
    </w:p>
    <w:p w:rsidR="00BA4568" w:rsidRDefault="00BA4568">
      <w:pPr>
        <w:pStyle w:val="ConsPlusNormal"/>
        <w:ind w:firstLine="709"/>
        <w:jc w:val="both"/>
        <w:rPr>
          <w:rFonts w:ascii="PT Astra Serif" w:hAnsi="PT Astra Serif"/>
        </w:rPr>
      </w:pPr>
    </w:p>
    <w:p w:rsidR="00BA4568" w:rsidRDefault="00893549">
      <w:pPr>
        <w:pStyle w:val="ConsPlusNormal"/>
        <w:ind w:firstLine="709"/>
        <w:jc w:val="both"/>
        <w:rPr>
          <w:rFonts w:ascii="PT Astra Serif" w:hAnsi="PT Astra Serif"/>
          <w:sz w:val="26"/>
          <w:szCs w:val="26"/>
        </w:rPr>
      </w:pPr>
      <w:r>
        <w:rPr>
          <w:rFonts w:ascii="PT Astra Serif" w:hAnsi="PT Astra Serif"/>
          <w:sz w:val="26"/>
          <w:szCs w:val="26"/>
        </w:rPr>
        <w:t>8. Для получения Субсидии муниципальное образование представляет в Департамент заявку о перечислении средств Субсидии с приложением копий документов, подтверждающих выполнение работ (оказание услуг, в том числе отдельных этапов работ), в том числе:</w:t>
      </w:r>
    </w:p>
    <w:p w:rsidR="00BA4568" w:rsidRDefault="00893549">
      <w:pPr>
        <w:pStyle w:val="ConsPlusNormal"/>
        <w:ind w:firstLine="709"/>
        <w:jc w:val="both"/>
        <w:rPr>
          <w:rFonts w:ascii="PT Astra Serif" w:hAnsi="PT Astra Serif"/>
          <w:sz w:val="26"/>
          <w:szCs w:val="26"/>
        </w:rPr>
      </w:pPr>
      <w:r>
        <w:rPr>
          <w:rFonts w:ascii="PT Astra Serif" w:hAnsi="PT Astra Serif"/>
          <w:sz w:val="26"/>
          <w:szCs w:val="26"/>
        </w:rPr>
        <w:t>муниципальные контракты;</w:t>
      </w:r>
    </w:p>
    <w:p w:rsidR="00BA4568" w:rsidRDefault="00893549">
      <w:pPr>
        <w:pStyle w:val="ConsPlusNormal"/>
        <w:ind w:firstLine="709"/>
        <w:jc w:val="both"/>
        <w:rPr>
          <w:rFonts w:ascii="PT Astra Serif" w:hAnsi="PT Astra Serif"/>
          <w:sz w:val="26"/>
          <w:szCs w:val="26"/>
        </w:rPr>
      </w:pPr>
      <w:r>
        <w:rPr>
          <w:rFonts w:ascii="PT Astra Serif" w:hAnsi="PT Astra Serif"/>
          <w:sz w:val="26"/>
          <w:szCs w:val="26"/>
        </w:rPr>
        <w:t>акты о приемке выполненных работ по форме КС-2;</w:t>
      </w:r>
    </w:p>
    <w:p w:rsidR="00BA4568" w:rsidRDefault="00893549">
      <w:pPr>
        <w:pStyle w:val="ConsPlusNormal"/>
        <w:ind w:firstLine="709"/>
        <w:jc w:val="both"/>
        <w:rPr>
          <w:rFonts w:ascii="PT Astra Serif" w:hAnsi="PT Astra Serif"/>
          <w:sz w:val="26"/>
          <w:szCs w:val="26"/>
        </w:rPr>
      </w:pPr>
      <w:r>
        <w:rPr>
          <w:rFonts w:ascii="PT Astra Serif" w:hAnsi="PT Astra Serif"/>
          <w:sz w:val="26"/>
          <w:szCs w:val="26"/>
        </w:rPr>
        <w:t>справки стоимости выполненных работ и затрат по форме КС-3;</w:t>
      </w:r>
    </w:p>
    <w:p w:rsidR="00BA4568" w:rsidRDefault="00893549">
      <w:pPr>
        <w:pStyle w:val="ConsPlusNormal"/>
        <w:ind w:firstLine="709"/>
        <w:jc w:val="both"/>
        <w:rPr>
          <w:rFonts w:ascii="PT Astra Serif" w:hAnsi="PT Astra Serif"/>
          <w:sz w:val="26"/>
          <w:szCs w:val="26"/>
        </w:rPr>
      </w:pPr>
      <w:r>
        <w:rPr>
          <w:rFonts w:ascii="PT Astra Serif" w:hAnsi="PT Astra Serif"/>
          <w:sz w:val="26"/>
          <w:szCs w:val="26"/>
        </w:rPr>
        <w:t>акты ввода объектов в эксплуатацию (при необходимости строительство объектов);</w:t>
      </w:r>
    </w:p>
    <w:p w:rsidR="00BA4568" w:rsidRDefault="00893549">
      <w:pPr>
        <w:pStyle w:val="ConsPlusNormal"/>
        <w:ind w:firstLine="709"/>
        <w:jc w:val="both"/>
        <w:rPr>
          <w:rFonts w:ascii="PT Astra Serif" w:hAnsi="PT Astra Serif"/>
          <w:sz w:val="26"/>
          <w:szCs w:val="26"/>
        </w:rPr>
      </w:pPr>
      <w:r>
        <w:rPr>
          <w:rFonts w:ascii="PT Astra Serif" w:hAnsi="PT Astra Serif"/>
          <w:sz w:val="26"/>
          <w:szCs w:val="26"/>
        </w:rPr>
        <w:t>счет на оплату, выставленный подрядчиком/исполнителем (только в целях необходимости осуществления авансирования выполнения работ/оказания услуг).</w:t>
      </w:r>
    </w:p>
    <w:p w:rsidR="00BA4568" w:rsidRDefault="00893549">
      <w:pPr>
        <w:pStyle w:val="ConsPlusNormal"/>
        <w:ind w:firstLine="709"/>
        <w:jc w:val="both"/>
        <w:rPr>
          <w:rFonts w:ascii="PT Astra Serif" w:hAnsi="PT Astra Serif"/>
          <w:sz w:val="26"/>
          <w:szCs w:val="26"/>
        </w:rPr>
      </w:pPr>
      <w:r>
        <w:rPr>
          <w:rFonts w:ascii="PT Astra Serif" w:hAnsi="PT Astra Serif"/>
          <w:sz w:val="26"/>
          <w:szCs w:val="26"/>
        </w:rPr>
        <w:t>9. Внесение изменений в распределение объемов Субсидий между муниципальными образованиями в пределах общего объема Субсидии путем внесения изменений в бюджетную роспись Департамента без внесения изменений в закон об областном бюджете на текущий финансовый год и плановый период осуществляется в случае изменения исходных показателей, используемых для расчета объема Субсидий.</w:t>
      </w:r>
    </w:p>
    <w:p w:rsidR="00BA4568" w:rsidRDefault="00893549">
      <w:pPr>
        <w:pStyle w:val="ConsPlusNormal"/>
        <w:ind w:firstLine="709"/>
        <w:jc w:val="both"/>
        <w:rPr>
          <w:rFonts w:ascii="PT Astra Serif" w:hAnsi="PT Astra Serif"/>
          <w:sz w:val="26"/>
          <w:szCs w:val="26"/>
        </w:rPr>
      </w:pPr>
      <w:r>
        <w:rPr>
          <w:rFonts w:ascii="PT Astra Serif" w:hAnsi="PT Astra Serif"/>
          <w:sz w:val="26"/>
          <w:szCs w:val="26"/>
        </w:rPr>
        <w:t>После внесения изменений в бюджетную роспись Департамент вносит соответствующие изменения в Соглашение.</w:t>
      </w:r>
    </w:p>
    <w:p w:rsidR="00BA4568" w:rsidRDefault="00893549">
      <w:pPr>
        <w:pStyle w:val="ConsPlusNormal"/>
        <w:ind w:firstLine="709"/>
        <w:jc w:val="both"/>
        <w:rPr>
          <w:rFonts w:ascii="PT Astra Serif" w:hAnsi="PT Astra Serif"/>
          <w:sz w:val="26"/>
          <w:szCs w:val="26"/>
        </w:rPr>
      </w:pPr>
      <w:r>
        <w:rPr>
          <w:rFonts w:ascii="PT Astra Serif" w:hAnsi="PT Astra Serif"/>
          <w:sz w:val="26"/>
          <w:szCs w:val="26"/>
        </w:rPr>
        <w:t xml:space="preserve">10. При наличия у муниципального образования экономии средств Субсидии, образовавшейся по результатам заключения муниципальных контрактов, муниципальное образование вправе направить сложившуюся экономию на достижение целей, показателей и реализацию мероприятий (результатов) муниципальных программ, обеспечивающих реализацию регионального проекта </w:t>
      </w:r>
      <w:r w:rsidR="00434BF5">
        <w:rPr>
          <w:rFonts w:ascii="PT Astra Serif" w:hAnsi="PT Astra Serif"/>
          <w:sz w:val="26"/>
          <w:szCs w:val="26"/>
        </w:rPr>
        <w:t>«</w:t>
      </w:r>
      <w:r>
        <w:rPr>
          <w:rFonts w:ascii="PT Astra Serif" w:hAnsi="PT Astra Serif"/>
          <w:sz w:val="26"/>
          <w:szCs w:val="26"/>
        </w:rPr>
        <w:t>Модернизация коммунальной инфраструктуры</w:t>
      </w:r>
      <w:r w:rsidR="00434BF5">
        <w:rPr>
          <w:rFonts w:ascii="PT Astra Serif" w:hAnsi="PT Astra Serif"/>
          <w:sz w:val="26"/>
          <w:szCs w:val="26"/>
        </w:rPr>
        <w:t>»</w:t>
      </w:r>
      <w:r>
        <w:rPr>
          <w:rFonts w:ascii="PT Astra Serif" w:hAnsi="PT Astra Serif"/>
          <w:sz w:val="26"/>
          <w:szCs w:val="26"/>
        </w:rPr>
        <w:t xml:space="preserve"> федерального проекта </w:t>
      </w:r>
      <w:r w:rsidR="00434BF5">
        <w:rPr>
          <w:rFonts w:ascii="PT Astra Serif" w:hAnsi="PT Astra Serif"/>
          <w:sz w:val="26"/>
          <w:szCs w:val="26"/>
        </w:rPr>
        <w:t>«</w:t>
      </w:r>
      <w:r>
        <w:rPr>
          <w:rFonts w:ascii="PT Astra Serif" w:hAnsi="PT Astra Serif"/>
          <w:sz w:val="26"/>
          <w:szCs w:val="26"/>
        </w:rPr>
        <w:t>Модернизация коммунальной инфраструктуры</w:t>
      </w:r>
      <w:r w:rsidR="00434BF5">
        <w:rPr>
          <w:rFonts w:ascii="PT Astra Serif" w:hAnsi="PT Astra Serif"/>
          <w:sz w:val="26"/>
          <w:szCs w:val="26"/>
        </w:rPr>
        <w:t>»</w:t>
      </w:r>
      <w:r>
        <w:rPr>
          <w:rFonts w:ascii="PT Astra Serif" w:hAnsi="PT Astra Serif"/>
          <w:sz w:val="26"/>
          <w:szCs w:val="26"/>
        </w:rPr>
        <w:t xml:space="preserve">, входящего в состав национального проекта </w:t>
      </w:r>
      <w:r w:rsidR="00434BF5">
        <w:rPr>
          <w:rFonts w:ascii="PT Astra Serif" w:hAnsi="PT Astra Serif"/>
          <w:sz w:val="26"/>
          <w:szCs w:val="26"/>
        </w:rPr>
        <w:t>«</w:t>
      </w:r>
      <w:r>
        <w:rPr>
          <w:rFonts w:ascii="PT Astra Serif" w:hAnsi="PT Astra Serif"/>
          <w:sz w:val="26"/>
          <w:szCs w:val="26"/>
        </w:rPr>
        <w:t>Инфраструктура для жизни</w:t>
      </w:r>
      <w:r w:rsidR="00434BF5">
        <w:rPr>
          <w:rFonts w:ascii="PT Astra Serif" w:hAnsi="PT Astra Serif"/>
          <w:sz w:val="26"/>
          <w:szCs w:val="26"/>
        </w:rPr>
        <w:t>»</w:t>
      </w:r>
      <w:r>
        <w:rPr>
          <w:rFonts w:ascii="PT Astra Serif" w:hAnsi="PT Astra Serif"/>
          <w:sz w:val="26"/>
          <w:szCs w:val="26"/>
        </w:rPr>
        <w:t xml:space="preserve">, согласно Порядку направления экономии, образовавшейся по результатам заключения муниципальных контрактов на закупку </w:t>
      </w:r>
      <w:r>
        <w:rPr>
          <w:rFonts w:ascii="PT Astra Serif" w:hAnsi="PT Astra Serif"/>
          <w:sz w:val="26"/>
          <w:szCs w:val="26"/>
        </w:rPr>
        <w:lastRenderedPageBreak/>
        <w:t xml:space="preserve">товаров, работ, услуг для обеспечения муниципальных нужд, источником обеспечения которой являются межбюджетные трансферты из бюджета Томской области бюджету муниципального образования Томской области, на реализацию мероприятий (результатов) муниципальных программ, обеспечивающих реализацию региональных проектов, направленных на достижение целей, показателей и реализацию мероприятий (результатов) федеральных проектов, входящих в состав национальных проектов, установленному постановлением Администрации Томской области от 07.02.2025 № 39а </w:t>
      </w:r>
      <w:r w:rsidR="00434BF5">
        <w:rPr>
          <w:rFonts w:ascii="PT Astra Serif" w:hAnsi="PT Astra Serif"/>
          <w:sz w:val="26"/>
          <w:szCs w:val="26"/>
        </w:rPr>
        <w:t>«</w:t>
      </w:r>
      <w:r>
        <w:rPr>
          <w:rFonts w:ascii="PT Astra Serif" w:hAnsi="PT Astra Serif"/>
          <w:sz w:val="26"/>
          <w:szCs w:val="26"/>
        </w:rPr>
        <w:t>Об установлении Порядка направления экономии, образовавшейся по результатам заключения муниципальных контрактов на закупку товаров, работ, услуг для обеспечения муниципальных нужд, источником обеспечения которой являются межбюджетные трансферты из бюджета Томской области бюджету муниципального образования Томской области, на реализацию мероприятий (результатов) муниципальных программ, обеспечивающих реализацию региональных проектов, направленных на достижение целей, показателей и реализацию мероприятий (результатов) федеральных проектов, входящих в состав национальных проектов</w:t>
      </w:r>
      <w:r w:rsidR="00434BF5">
        <w:rPr>
          <w:rFonts w:ascii="PT Astra Serif" w:hAnsi="PT Astra Serif"/>
          <w:sz w:val="26"/>
          <w:szCs w:val="26"/>
        </w:rPr>
        <w:t>»</w:t>
      </w:r>
      <w:r>
        <w:rPr>
          <w:rFonts w:ascii="PT Astra Serif" w:hAnsi="PT Astra Serif"/>
          <w:sz w:val="26"/>
          <w:szCs w:val="26"/>
        </w:rPr>
        <w:t>.</w:t>
      </w:r>
    </w:p>
    <w:p w:rsidR="00BA4568" w:rsidRDefault="00893549">
      <w:pPr>
        <w:pStyle w:val="ConsPlusNormal"/>
        <w:ind w:firstLine="709"/>
        <w:jc w:val="both"/>
        <w:rPr>
          <w:rFonts w:ascii="PT Astra Serif" w:hAnsi="PT Astra Serif"/>
          <w:sz w:val="26"/>
          <w:szCs w:val="26"/>
        </w:rPr>
      </w:pPr>
      <w:r>
        <w:rPr>
          <w:rFonts w:ascii="PT Astra Serif" w:hAnsi="PT Astra Serif"/>
          <w:sz w:val="26"/>
          <w:szCs w:val="26"/>
        </w:rPr>
        <w:t>11. В случае если муниципальным образованием по состоянию на 31 декабря года предоставления Субсидии и в срок до первой даты представления отчетности о достижении значения показателя результата в году, следующем за годом предоставления Субсидии, допущены нарушения обязательств, предусмотренных Соглашением, объем средств, подлежащих возврату в областной бюджет в срок до 1 мая года, следующего за годом предоставления Субсидии, рассчитывается по следующей формуле:</w:t>
      </w:r>
    </w:p>
    <w:p w:rsidR="00BA4568" w:rsidRDefault="00BA4568">
      <w:pPr>
        <w:pStyle w:val="ConsPlusNormal"/>
        <w:ind w:firstLine="709"/>
        <w:jc w:val="both"/>
        <w:rPr>
          <w:rFonts w:ascii="PT Astra Serif" w:hAnsi="PT Astra Serif"/>
        </w:rPr>
      </w:pPr>
    </w:p>
    <w:p w:rsidR="00BA4568" w:rsidRDefault="00893549">
      <w:pPr>
        <w:pStyle w:val="ConsPlusNormal"/>
        <w:ind w:firstLine="709"/>
        <w:jc w:val="center"/>
        <w:rPr>
          <w:rFonts w:ascii="PT Astra Serif" w:hAnsi="PT Astra Serif"/>
          <w:sz w:val="26"/>
          <w:szCs w:val="26"/>
        </w:rPr>
      </w:pPr>
      <w:proofErr w:type="spellStart"/>
      <w:r>
        <w:rPr>
          <w:rFonts w:ascii="PT Astra Serif" w:hAnsi="PT Astra Serif"/>
          <w:sz w:val="26"/>
          <w:szCs w:val="26"/>
        </w:rPr>
        <w:t>Vвозврата</w:t>
      </w:r>
      <w:proofErr w:type="spellEnd"/>
      <w:r>
        <w:rPr>
          <w:rFonts w:ascii="PT Astra Serif" w:hAnsi="PT Astra Serif"/>
          <w:sz w:val="26"/>
          <w:szCs w:val="26"/>
        </w:rPr>
        <w:t xml:space="preserve"> = (</w:t>
      </w:r>
      <w:proofErr w:type="spellStart"/>
      <w:r>
        <w:rPr>
          <w:rFonts w:ascii="PT Astra Serif" w:hAnsi="PT Astra Serif"/>
          <w:sz w:val="26"/>
          <w:szCs w:val="26"/>
        </w:rPr>
        <w:t>Vсубсидии</w:t>
      </w:r>
      <w:proofErr w:type="spellEnd"/>
      <w:r>
        <w:rPr>
          <w:rFonts w:ascii="PT Astra Serif" w:hAnsi="PT Astra Serif"/>
          <w:sz w:val="26"/>
          <w:szCs w:val="26"/>
        </w:rPr>
        <w:t xml:space="preserve"> x k) x 0,1, где:</w:t>
      </w:r>
    </w:p>
    <w:p w:rsidR="00BA4568" w:rsidRDefault="00BA4568">
      <w:pPr>
        <w:pStyle w:val="ConsPlusNormal"/>
        <w:ind w:firstLine="709"/>
        <w:jc w:val="both"/>
        <w:rPr>
          <w:rFonts w:ascii="PT Astra Serif" w:hAnsi="PT Astra Serif"/>
          <w:sz w:val="26"/>
          <w:szCs w:val="26"/>
        </w:rPr>
      </w:pPr>
    </w:p>
    <w:p w:rsidR="00BA4568" w:rsidRDefault="00893549">
      <w:pPr>
        <w:pStyle w:val="ConsPlusNormal"/>
        <w:ind w:firstLine="709"/>
        <w:jc w:val="both"/>
        <w:rPr>
          <w:rFonts w:ascii="PT Astra Serif" w:hAnsi="PT Astra Serif"/>
          <w:sz w:val="26"/>
          <w:szCs w:val="26"/>
        </w:rPr>
      </w:pPr>
      <w:proofErr w:type="spellStart"/>
      <w:r>
        <w:rPr>
          <w:rFonts w:ascii="PT Astra Serif" w:hAnsi="PT Astra Serif"/>
          <w:sz w:val="26"/>
          <w:szCs w:val="26"/>
        </w:rPr>
        <w:t>Vвозврата</w:t>
      </w:r>
      <w:proofErr w:type="spellEnd"/>
      <w:r>
        <w:rPr>
          <w:rFonts w:ascii="PT Astra Serif" w:hAnsi="PT Astra Serif"/>
          <w:sz w:val="26"/>
          <w:szCs w:val="26"/>
        </w:rPr>
        <w:t xml:space="preserve"> - объем средств, подлежащих возврату в областной бюджет;</w:t>
      </w:r>
    </w:p>
    <w:p w:rsidR="00BA4568" w:rsidRDefault="00893549">
      <w:pPr>
        <w:pStyle w:val="ConsPlusNormal"/>
        <w:ind w:firstLine="709"/>
        <w:jc w:val="both"/>
        <w:rPr>
          <w:rFonts w:ascii="PT Astra Serif" w:hAnsi="PT Astra Serif"/>
          <w:sz w:val="26"/>
          <w:szCs w:val="26"/>
        </w:rPr>
      </w:pPr>
      <w:proofErr w:type="spellStart"/>
      <w:r>
        <w:rPr>
          <w:rFonts w:ascii="PT Astra Serif" w:hAnsi="PT Astra Serif"/>
          <w:sz w:val="26"/>
          <w:szCs w:val="26"/>
        </w:rPr>
        <w:t>Vсубсидии</w:t>
      </w:r>
      <w:proofErr w:type="spellEnd"/>
      <w:r>
        <w:rPr>
          <w:rFonts w:ascii="PT Astra Serif" w:hAnsi="PT Astra Serif"/>
          <w:sz w:val="26"/>
          <w:szCs w:val="26"/>
        </w:rPr>
        <w:t xml:space="preserve"> - размер Субсидии, предоставленной получателю Субсидии в отчетном финансовом году;</w:t>
      </w:r>
    </w:p>
    <w:p w:rsidR="00BA4568" w:rsidRDefault="00893549">
      <w:pPr>
        <w:pStyle w:val="ConsPlusNormal"/>
        <w:ind w:firstLine="709"/>
        <w:jc w:val="both"/>
        <w:rPr>
          <w:rFonts w:ascii="PT Astra Serif" w:hAnsi="PT Astra Serif"/>
          <w:sz w:val="26"/>
          <w:szCs w:val="26"/>
        </w:rPr>
      </w:pPr>
      <w:r>
        <w:rPr>
          <w:rFonts w:ascii="PT Astra Serif" w:hAnsi="PT Astra Serif"/>
          <w:sz w:val="26"/>
          <w:szCs w:val="26"/>
        </w:rPr>
        <w:t>k - коэффициент возврата Субсидии.</w:t>
      </w:r>
    </w:p>
    <w:p w:rsidR="00BA4568" w:rsidRDefault="00893549">
      <w:pPr>
        <w:pStyle w:val="ConsPlusNormal"/>
        <w:ind w:firstLine="709"/>
        <w:jc w:val="both"/>
        <w:rPr>
          <w:rFonts w:ascii="PT Astra Serif" w:hAnsi="PT Astra Serif"/>
          <w:sz w:val="26"/>
          <w:szCs w:val="26"/>
        </w:rPr>
      </w:pPr>
      <w:r>
        <w:rPr>
          <w:rFonts w:ascii="PT Astra Serif" w:hAnsi="PT Astra Serif"/>
          <w:sz w:val="26"/>
          <w:szCs w:val="26"/>
        </w:rPr>
        <w:t>Коэффициент возврата Субсидии рассчитывается по следующей формуле:</w:t>
      </w:r>
    </w:p>
    <w:p w:rsidR="00BA4568" w:rsidRDefault="00BA4568">
      <w:pPr>
        <w:pStyle w:val="ConsPlusNormal"/>
        <w:ind w:firstLine="709"/>
        <w:jc w:val="both"/>
        <w:rPr>
          <w:rFonts w:ascii="PT Astra Serif" w:hAnsi="PT Astra Serif"/>
        </w:rPr>
      </w:pPr>
    </w:p>
    <w:p w:rsidR="00BA4568" w:rsidRDefault="00893549">
      <w:pPr>
        <w:pStyle w:val="ConsPlusNormal"/>
        <w:ind w:firstLine="709"/>
        <w:jc w:val="center"/>
        <w:rPr>
          <w:rFonts w:ascii="PT Astra Serif" w:hAnsi="PT Astra Serif"/>
          <w:sz w:val="26"/>
          <w:szCs w:val="26"/>
        </w:rPr>
      </w:pPr>
      <w:r>
        <w:rPr>
          <w:rFonts w:ascii="PT Astra Serif" w:hAnsi="PT Astra Serif"/>
          <w:sz w:val="26"/>
          <w:szCs w:val="26"/>
        </w:rPr>
        <w:t>k = 1 - T / S, где:</w:t>
      </w:r>
    </w:p>
    <w:p w:rsidR="00BA4568" w:rsidRDefault="00BA4568">
      <w:pPr>
        <w:pStyle w:val="ConsPlusNormal"/>
        <w:ind w:firstLine="709"/>
        <w:jc w:val="both"/>
        <w:rPr>
          <w:rFonts w:ascii="PT Astra Serif" w:hAnsi="PT Astra Serif"/>
        </w:rPr>
      </w:pPr>
    </w:p>
    <w:p w:rsidR="00BA4568" w:rsidRDefault="00893549">
      <w:pPr>
        <w:pStyle w:val="ConsPlusNormal"/>
        <w:ind w:firstLine="709"/>
        <w:jc w:val="both"/>
        <w:rPr>
          <w:rFonts w:ascii="PT Astra Serif" w:hAnsi="PT Astra Serif"/>
          <w:sz w:val="26"/>
          <w:szCs w:val="26"/>
        </w:rPr>
      </w:pPr>
      <w:proofErr w:type="spellStart"/>
      <w:r>
        <w:rPr>
          <w:rFonts w:ascii="PT Astra Serif" w:hAnsi="PT Astra Serif"/>
          <w:sz w:val="26"/>
          <w:szCs w:val="26"/>
        </w:rPr>
        <w:t>Ti</w:t>
      </w:r>
      <w:proofErr w:type="spellEnd"/>
      <w:r>
        <w:rPr>
          <w:rFonts w:ascii="PT Astra Serif" w:hAnsi="PT Astra Serif"/>
          <w:sz w:val="26"/>
          <w:szCs w:val="26"/>
        </w:rPr>
        <w:t xml:space="preserve"> - фактически достигнутое значение показателя результата на отчетную дату;</w:t>
      </w:r>
    </w:p>
    <w:p w:rsidR="00BA4568" w:rsidRDefault="00893549">
      <w:pPr>
        <w:pStyle w:val="ConsPlusNormal"/>
        <w:ind w:firstLine="709"/>
        <w:jc w:val="both"/>
        <w:rPr>
          <w:rFonts w:ascii="PT Astra Serif" w:hAnsi="PT Astra Serif"/>
          <w:sz w:val="26"/>
          <w:szCs w:val="26"/>
        </w:rPr>
      </w:pPr>
      <w:proofErr w:type="spellStart"/>
      <w:r>
        <w:rPr>
          <w:rFonts w:ascii="PT Astra Serif" w:hAnsi="PT Astra Serif"/>
          <w:sz w:val="26"/>
          <w:szCs w:val="26"/>
        </w:rPr>
        <w:t>Si</w:t>
      </w:r>
      <w:proofErr w:type="spellEnd"/>
      <w:r>
        <w:rPr>
          <w:rFonts w:ascii="PT Astra Serif" w:hAnsi="PT Astra Serif"/>
          <w:sz w:val="26"/>
          <w:szCs w:val="26"/>
        </w:rPr>
        <w:t xml:space="preserve"> - плановое значение показателя результата, установленное Соглашением.</w:t>
      </w:r>
    </w:p>
    <w:p w:rsidR="00BA4568" w:rsidRDefault="00893549">
      <w:pPr>
        <w:pStyle w:val="ConsPlusNormal"/>
        <w:ind w:firstLine="709"/>
        <w:jc w:val="both"/>
        <w:rPr>
          <w:rFonts w:ascii="PT Astra Serif" w:hAnsi="PT Astra Serif"/>
          <w:sz w:val="26"/>
          <w:szCs w:val="26"/>
        </w:rPr>
      </w:pPr>
      <w:r>
        <w:rPr>
          <w:rFonts w:ascii="PT Astra Serif" w:hAnsi="PT Astra Serif"/>
          <w:sz w:val="26"/>
          <w:szCs w:val="26"/>
        </w:rPr>
        <w:t>При расчете объема средств, подлежащих возврату в областной бюджет, используется только положительное значение коэффициента возврата Субсидии.</w:t>
      </w:r>
    </w:p>
    <w:p w:rsidR="00BA4568" w:rsidRDefault="00893549">
      <w:pPr>
        <w:pStyle w:val="ConsPlusNormal"/>
        <w:ind w:firstLine="709"/>
        <w:jc w:val="both"/>
        <w:rPr>
          <w:rFonts w:ascii="PT Astra Serif" w:hAnsi="PT Astra Serif"/>
          <w:sz w:val="26"/>
          <w:szCs w:val="26"/>
        </w:rPr>
      </w:pPr>
      <w:r>
        <w:rPr>
          <w:rFonts w:ascii="PT Astra Serif" w:hAnsi="PT Astra Serif"/>
          <w:sz w:val="26"/>
          <w:szCs w:val="26"/>
        </w:rPr>
        <w:t>12. Ответственность за достоверность представляемых в Департамент сведений, целевое использование и соблюдение условий предоставления Субсидий возлагается на органы местного самоуправления муниципальных образований.</w:t>
      </w:r>
    </w:p>
    <w:p w:rsidR="00BA4568" w:rsidRDefault="00893549">
      <w:pPr>
        <w:pStyle w:val="ConsPlusNormal"/>
        <w:ind w:firstLine="709"/>
        <w:jc w:val="both"/>
        <w:rPr>
          <w:rFonts w:ascii="PT Astra Serif" w:hAnsi="PT Astra Serif"/>
          <w:sz w:val="26"/>
          <w:szCs w:val="26"/>
        </w:rPr>
      </w:pPr>
      <w:r>
        <w:rPr>
          <w:rFonts w:ascii="PT Astra Serif" w:hAnsi="PT Astra Serif"/>
          <w:sz w:val="26"/>
          <w:szCs w:val="26"/>
        </w:rPr>
        <w:t>13. Департамент осуществляет контроль за соблюдением муниципальными образованиями условий предоставления Субсидий и иных обязательств, предусмотренных Соглашением.</w:t>
      </w:r>
    </w:p>
    <w:p w:rsidR="00BA4568" w:rsidRDefault="00BA4568">
      <w:pPr>
        <w:pStyle w:val="ConsPlusNormal"/>
        <w:ind w:firstLine="709"/>
        <w:jc w:val="both"/>
        <w:rPr>
          <w:rFonts w:ascii="PT Astra Serif" w:hAnsi="PT Astra Serif"/>
          <w:sz w:val="26"/>
          <w:szCs w:val="26"/>
        </w:rPr>
      </w:pPr>
    </w:p>
    <w:sectPr w:rsidR="00BA4568" w:rsidSect="00D57FA6">
      <w:headerReference w:type="default" r:id="rId7"/>
      <w:headerReference w:type="first" r:id="rId8"/>
      <w:pgSz w:w="11906" w:h="16838"/>
      <w:pgMar w:top="1134" w:right="1134" w:bottom="1134" w:left="1134" w:header="709" w:footer="0" w:gutter="0"/>
      <w:pgNumType w:start="402"/>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A4568" w:rsidRDefault="00893549">
      <w:r>
        <w:separator/>
      </w:r>
    </w:p>
  </w:endnote>
  <w:endnote w:type="continuationSeparator" w:id="0">
    <w:p w:rsidR="00BA4568" w:rsidRDefault="008935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20002A87" w:usb1="00000000" w:usb2="00000000" w:usb3="00000000" w:csb0="000001FF"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PT Astra Serif">
    <w:panose1 w:val="020A0603040505020204"/>
    <w:charset w:val="CC"/>
    <w:family w:val="roman"/>
    <w:pitch w:val="variable"/>
    <w:sig w:usb0="A00002EF" w:usb1="5000204B" w:usb2="00000020" w:usb3="00000000" w:csb0="00000097"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A4568" w:rsidRDefault="00893549">
      <w:r>
        <w:separator/>
      </w:r>
    </w:p>
  </w:footnote>
  <w:footnote w:type="continuationSeparator" w:id="0">
    <w:p w:rsidR="00BA4568" w:rsidRDefault="008935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6075320"/>
      <w:docPartObj>
        <w:docPartGallery w:val="Page Numbers (Top of Page)"/>
        <w:docPartUnique/>
      </w:docPartObj>
    </w:sdtPr>
    <w:sdtEndPr>
      <w:rPr>
        <w:rFonts w:ascii="PT Astra Serif" w:hAnsi="PT Astra Serif"/>
        <w:sz w:val="24"/>
        <w:szCs w:val="24"/>
      </w:rPr>
    </w:sdtEndPr>
    <w:sdtContent>
      <w:p w:rsidR="00D57FA6" w:rsidRPr="00D57FA6" w:rsidRDefault="00D57FA6" w:rsidP="00D57FA6">
        <w:pPr>
          <w:pStyle w:val="ab"/>
          <w:jc w:val="center"/>
          <w:rPr>
            <w:rFonts w:ascii="PT Astra Serif" w:hAnsi="PT Astra Serif"/>
            <w:sz w:val="24"/>
            <w:szCs w:val="24"/>
          </w:rPr>
        </w:pPr>
        <w:r w:rsidRPr="00D57FA6">
          <w:rPr>
            <w:rFonts w:ascii="PT Astra Serif" w:hAnsi="PT Astra Serif"/>
            <w:sz w:val="24"/>
            <w:szCs w:val="24"/>
          </w:rPr>
          <w:fldChar w:fldCharType="begin"/>
        </w:r>
        <w:r w:rsidRPr="00D57FA6">
          <w:rPr>
            <w:rFonts w:ascii="PT Astra Serif" w:hAnsi="PT Astra Serif"/>
            <w:sz w:val="24"/>
            <w:szCs w:val="24"/>
          </w:rPr>
          <w:instrText>PAGE   \* MERGEFORMAT</w:instrText>
        </w:r>
        <w:r w:rsidRPr="00D57FA6">
          <w:rPr>
            <w:rFonts w:ascii="PT Astra Serif" w:hAnsi="PT Astra Serif"/>
            <w:sz w:val="24"/>
            <w:szCs w:val="24"/>
          </w:rPr>
          <w:fldChar w:fldCharType="separate"/>
        </w:r>
        <w:r>
          <w:rPr>
            <w:rFonts w:ascii="PT Astra Serif" w:hAnsi="PT Astra Serif"/>
            <w:noProof/>
            <w:sz w:val="24"/>
            <w:szCs w:val="24"/>
          </w:rPr>
          <w:t>406</w:t>
        </w:r>
        <w:r w:rsidRPr="00D57FA6">
          <w:rPr>
            <w:rFonts w:ascii="PT Astra Serif" w:hAnsi="PT Astra Serif"/>
            <w:sz w:val="24"/>
            <w:szCs w:val="24"/>
          </w:rP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67955055"/>
      <w:docPartObj>
        <w:docPartGallery w:val="Page Numbers (Top of Page)"/>
        <w:docPartUnique/>
      </w:docPartObj>
    </w:sdtPr>
    <w:sdtEndPr>
      <w:rPr>
        <w:rFonts w:ascii="PT Astra Serif" w:hAnsi="PT Astra Serif"/>
        <w:sz w:val="24"/>
        <w:szCs w:val="24"/>
      </w:rPr>
    </w:sdtEndPr>
    <w:sdtContent>
      <w:p w:rsidR="00D57FA6" w:rsidRPr="00D57FA6" w:rsidRDefault="00D57FA6" w:rsidP="00D57FA6">
        <w:pPr>
          <w:pStyle w:val="ab"/>
          <w:jc w:val="center"/>
          <w:rPr>
            <w:rFonts w:ascii="PT Astra Serif" w:hAnsi="PT Astra Serif"/>
            <w:sz w:val="24"/>
            <w:szCs w:val="24"/>
          </w:rPr>
        </w:pPr>
        <w:r w:rsidRPr="00D57FA6">
          <w:rPr>
            <w:rFonts w:ascii="PT Astra Serif" w:hAnsi="PT Astra Serif"/>
            <w:sz w:val="24"/>
            <w:szCs w:val="24"/>
          </w:rPr>
          <w:fldChar w:fldCharType="begin"/>
        </w:r>
        <w:r w:rsidRPr="00D57FA6">
          <w:rPr>
            <w:rFonts w:ascii="PT Astra Serif" w:hAnsi="PT Astra Serif"/>
            <w:sz w:val="24"/>
            <w:szCs w:val="24"/>
          </w:rPr>
          <w:instrText>PAGE   \* MERGEFORMAT</w:instrText>
        </w:r>
        <w:r w:rsidRPr="00D57FA6">
          <w:rPr>
            <w:rFonts w:ascii="PT Astra Serif" w:hAnsi="PT Astra Serif"/>
            <w:sz w:val="24"/>
            <w:szCs w:val="24"/>
          </w:rPr>
          <w:fldChar w:fldCharType="separate"/>
        </w:r>
        <w:r>
          <w:rPr>
            <w:rFonts w:ascii="PT Astra Serif" w:hAnsi="PT Astra Serif"/>
            <w:noProof/>
            <w:sz w:val="24"/>
            <w:szCs w:val="24"/>
          </w:rPr>
          <w:t>402</w:t>
        </w:r>
        <w:r w:rsidRPr="00D57FA6">
          <w:rPr>
            <w:rFonts w:ascii="PT Astra Serif" w:hAnsi="PT Astra Serif"/>
            <w:sz w:val="24"/>
            <w:szCs w:val="24"/>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4568"/>
    <w:rsid w:val="00434BF5"/>
    <w:rsid w:val="006520D1"/>
    <w:rsid w:val="00893549"/>
    <w:rsid w:val="00BA4568"/>
    <w:rsid w:val="00D57FA6"/>
    <w:rsid w:val="00F064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pPr>
      <w:keepNext/>
      <w:keepLines/>
      <w:spacing w:before="480" w:after="200"/>
      <w:outlineLvl w:val="0"/>
    </w:pPr>
    <w:rPr>
      <w:rFonts w:ascii="Arial" w:eastAsia="Arial" w:hAnsi="Arial" w:cs="Arial"/>
      <w:sz w:val="40"/>
      <w:szCs w:val="40"/>
    </w:rPr>
  </w:style>
  <w:style w:type="paragraph" w:styleId="2">
    <w:name w:val="heading 2"/>
    <w:basedOn w:val="a"/>
    <w:next w:val="a"/>
    <w:link w:val="20"/>
    <w:uiPriority w:val="9"/>
    <w:unhideWhenUsed/>
    <w:qFormat/>
    <w:pPr>
      <w:keepNext/>
      <w:keepLines/>
      <w:spacing w:before="360" w:after="200"/>
      <w:outlineLvl w:val="1"/>
    </w:pPr>
    <w:rPr>
      <w:rFonts w:ascii="Arial" w:eastAsia="Arial" w:hAnsi="Arial" w:cs="Arial"/>
      <w:sz w:val="34"/>
    </w:rPr>
  </w:style>
  <w:style w:type="paragraph" w:styleId="3">
    <w:name w:val="heading 3"/>
    <w:basedOn w:val="a"/>
    <w:next w:val="a"/>
    <w:link w:val="30"/>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Pr>
      <w:rFonts w:ascii="Arial" w:eastAsia="Arial" w:hAnsi="Arial" w:cs="Arial"/>
      <w:sz w:val="40"/>
      <w:szCs w:val="40"/>
    </w:rPr>
  </w:style>
  <w:style w:type="character" w:customStyle="1" w:styleId="20">
    <w:name w:val="Заголовок 2 Знак"/>
    <w:basedOn w:val="a0"/>
    <w:link w:val="2"/>
    <w:uiPriority w:val="9"/>
    <w:rPr>
      <w:rFonts w:ascii="Arial" w:eastAsia="Arial" w:hAnsi="Arial" w:cs="Arial"/>
      <w:sz w:val="34"/>
    </w:rPr>
  </w:style>
  <w:style w:type="character" w:customStyle="1" w:styleId="30">
    <w:name w:val="Заголовок 3 Знак"/>
    <w:basedOn w:val="a0"/>
    <w:link w:val="3"/>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List Paragraph"/>
    <w:basedOn w:val="a"/>
    <w:uiPriority w:val="34"/>
    <w:qFormat/>
    <w:pPr>
      <w:ind w:left="720"/>
      <w:contextualSpacing/>
    </w:pPr>
  </w:style>
  <w:style w:type="paragraph" w:styleId="a4">
    <w:name w:val="No Spacing"/>
    <w:uiPriority w:val="1"/>
    <w:qFormat/>
  </w:style>
  <w:style w:type="paragraph" w:styleId="a5">
    <w:name w:val="Title"/>
    <w:basedOn w:val="a"/>
    <w:next w:val="a"/>
    <w:link w:val="a6"/>
    <w:uiPriority w:val="10"/>
    <w:qFormat/>
    <w:pPr>
      <w:spacing w:before="300" w:after="200"/>
      <w:contextualSpacing/>
    </w:pPr>
    <w:rPr>
      <w:sz w:val="48"/>
      <w:szCs w:val="48"/>
    </w:rPr>
  </w:style>
  <w:style w:type="character" w:customStyle="1" w:styleId="a6">
    <w:name w:val="Название Знак"/>
    <w:basedOn w:val="a0"/>
    <w:link w:val="a5"/>
    <w:uiPriority w:val="10"/>
    <w:rPr>
      <w:sz w:val="48"/>
      <w:szCs w:val="48"/>
    </w:rPr>
  </w:style>
  <w:style w:type="paragraph" w:styleId="a7">
    <w:name w:val="Subtitle"/>
    <w:basedOn w:val="a"/>
    <w:next w:val="a"/>
    <w:link w:val="a8"/>
    <w:uiPriority w:val="11"/>
    <w:qFormat/>
    <w:pPr>
      <w:spacing w:before="200" w:after="200"/>
    </w:pPr>
    <w:rPr>
      <w:sz w:val="24"/>
      <w:szCs w:val="24"/>
    </w:rPr>
  </w:style>
  <w:style w:type="character" w:customStyle="1" w:styleId="a8">
    <w:name w:val="Подзаголовок Знак"/>
    <w:basedOn w:val="a0"/>
    <w:link w:val="a7"/>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9">
    <w:name w:val="Intense Quote"/>
    <w:basedOn w:val="a"/>
    <w:next w:val="a"/>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paragraph" w:styleId="ab">
    <w:name w:val="header"/>
    <w:basedOn w:val="a"/>
    <w:link w:val="ac"/>
    <w:uiPriority w:val="99"/>
    <w:unhideWhenUsed/>
    <w:pPr>
      <w:tabs>
        <w:tab w:val="center" w:pos="7143"/>
        <w:tab w:val="right" w:pos="14287"/>
      </w:tabs>
    </w:pPr>
  </w:style>
  <w:style w:type="character" w:customStyle="1" w:styleId="ac">
    <w:name w:val="Верхний колонтитул Знак"/>
    <w:basedOn w:val="a0"/>
    <w:link w:val="ab"/>
    <w:uiPriority w:val="99"/>
  </w:style>
  <w:style w:type="paragraph" w:styleId="ad">
    <w:name w:val="footer"/>
    <w:basedOn w:val="a"/>
    <w:link w:val="ae"/>
    <w:uiPriority w:val="99"/>
    <w:unhideWhenUsed/>
    <w:pPr>
      <w:tabs>
        <w:tab w:val="center" w:pos="7143"/>
        <w:tab w:val="right" w:pos="14287"/>
      </w:tabs>
    </w:pPr>
  </w:style>
  <w:style w:type="character" w:customStyle="1" w:styleId="FooterChar">
    <w:name w:val="Footer Char"/>
    <w:basedOn w:val="a0"/>
    <w:uiPriority w:val="99"/>
  </w:style>
  <w:style w:type="paragraph" w:styleId="af">
    <w:name w:val="caption"/>
    <w:basedOn w:val="a"/>
    <w:next w:val="a"/>
    <w:uiPriority w:val="35"/>
    <w:semiHidden/>
    <w:unhideWhenUsed/>
    <w:qFormat/>
    <w:pPr>
      <w:spacing w:line="276" w:lineRule="auto"/>
    </w:pPr>
    <w:rPr>
      <w:b/>
      <w:bCs/>
      <w:color w:val="5B9BD5" w:themeColor="accent1"/>
      <w:sz w:val="18"/>
      <w:szCs w:val="18"/>
    </w:rPr>
  </w:style>
  <w:style w:type="character" w:customStyle="1" w:styleId="ae">
    <w:name w:val="Нижний колонтитул Знак"/>
    <w:link w:val="ad"/>
    <w:uiPriority w:val="99"/>
  </w:style>
  <w:style w:type="table" w:styleId="af0">
    <w:name w:val="Table Grid"/>
    <w:basedOn w:val="a1"/>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PlainTable1">
    <w:name w:val="Plain Table 1"/>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PlainTable2">
    <w:name w:val="Plain Table 2"/>
    <w:basedOn w:val="a1"/>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a1"/>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4">
    <w:name w:val="Plain Table 4"/>
    <w:basedOn w:val="a1"/>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5">
    <w:name w:val="Plain Table 5"/>
    <w:basedOn w:val="a1"/>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GridTable1Light">
    <w:name w:val="Grid Table 1 Light"/>
    <w:basedOn w:val="a1"/>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a1"/>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1"/>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1"/>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1"/>
    <w:uiPriority w:val="99"/>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a1"/>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customStyle="1" w:styleId="GridTable2">
    <w:name w:val="Grid Table 2"/>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a1"/>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1"/>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1"/>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1"/>
    <w:uiPriority w:val="99"/>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a1"/>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3">
    <w:name w:val="Grid Table 3"/>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a1"/>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1"/>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1"/>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1"/>
    <w:uiPriority w:val="99"/>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a1"/>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4">
    <w:name w:val="Grid Table 4"/>
    <w:basedOn w:val="a1"/>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a1"/>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1"/>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1"/>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1"/>
    <w:uiPriority w:val="59"/>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a1"/>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5Dark">
    <w:name w:val="Grid Table 5 Dark"/>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customStyle="1" w:styleId="GridTable6Colorful">
    <w:name w:val="Grid Table 6 Colorful"/>
    <w:basedOn w:val="a1"/>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a1"/>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1"/>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1"/>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1"/>
    <w:uiPriority w:val="99"/>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a1"/>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customStyle="1" w:styleId="GridTable7Colorful">
    <w:name w:val="Grid Table 7 Colorful"/>
    <w:basedOn w:val="a1"/>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0" w:space="0" w:color="auto"/>
          <w:left w:val="none" w:sz="0" w:space="0" w:color="auto"/>
          <w:bottom w:val="single" w:sz="4" w:space="0" w:color="ACCCEA" w:themeColor="accent1" w:themeTint="80"/>
          <w:right w:val="none" w:sz="0" w:space="0" w:color="auto"/>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0" w:space="0" w:color="auto"/>
          <w:left w:val="none" w:sz="0" w:space="0" w:color="auto"/>
          <w:bottom w:val="none" w:sz="0" w:space="0" w:color="auto"/>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0" w:space="0" w:color="auto"/>
          <w:left w:val="single" w:sz="4" w:space="0" w:color="ACCCEA" w:themeColor="accent1" w:themeTint="80"/>
          <w:bottom w:val="none" w:sz="0" w:space="0" w:color="auto"/>
          <w:right w:val="none" w:sz="0" w:space="0" w:color="auto"/>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a1"/>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1"/>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1"/>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1"/>
    <w:uiPriority w:val="99"/>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0" w:space="0" w:color="auto"/>
          <w:left w:val="none" w:sz="0" w:space="0" w:color="auto"/>
          <w:bottom w:val="single" w:sz="4" w:space="0" w:color="95AFDD" w:themeColor="accent5" w:themeTint="90"/>
          <w:right w:val="none" w:sz="0" w:space="0" w:color="auto"/>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0" w:space="0" w:color="auto"/>
          <w:left w:val="none" w:sz="0" w:space="0" w:color="auto"/>
          <w:bottom w:val="none" w:sz="0" w:space="0" w:color="auto"/>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0" w:space="0" w:color="auto"/>
          <w:left w:val="single" w:sz="4" w:space="0" w:color="95AFDD" w:themeColor="accent5" w:themeTint="90"/>
          <w:bottom w:val="none" w:sz="0" w:space="0" w:color="auto"/>
          <w:right w:val="none" w:sz="0" w:space="0" w:color="auto"/>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a1"/>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customStyle="1" w:styleId="ListTable1Light">
    <w:name w:val="List Table 1 Light"/>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customStyle="1" w:styleId="ListTable2">
    <w:name w:val="List Table 2"/>
    <w:basedOn w:val="a1"/>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a1"/>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1"/>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1"/>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1"/>
    <w:uiPriority w:val="99"/>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a1"/>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ListTable3">
    <w:name w:val="List Table 3"/>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a1"/>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1"/>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1"/>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1"/>
    <w:uiPriority w:val="99"/>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a1"/>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customStyle="1" w:styleId="ListTable4">
    <w:name w:val="List Table 4"/>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a1"/>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1"/>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1"/>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1"/>
    <w:uiPriority w:val="99"/>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a1"/>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ListTable5Dark">
    <w:name w:val="List Table 5 Dark"/>
    <w:basedOn w:val="a1"/>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a1"/>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1"/>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1"/>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1"/>
    <w:uiPriority w:val="99"/>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a1"/>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customStyle="1" w:styleId="ListTable6Colorful">
    <w:name w:val="List Table 6 Colorful"/>
    <w:basedOn w:val="a1"/>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a1"/>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1"/>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1"/>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1"/>
    <w:uiPriority w:val="99"/>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a1"/>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stTable7Colorful">
    <w:name w:val="List Table 7 Colorful"/>
    <w:basedOn w:val="a1"/>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0" w:space="0" w:color="auto"/>
          <w:left w:val="none" w:sz="0" w:space="0" w:color="auto"/>
          <w:bottom w:val="single" w:sz="4" w:space="0" w:color="5B9BD5" w:themeColor="accent1"/>
          <w:right w:val="none" w:sz="0" w:space="0" w:color="auto"/>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0" w:space="0" w:color="auto"/>
          <w:left w:val="none" w:sz="0" w:space="0" w:color="auto"/>
          <w:bottom w:val="none" w:sz="0" w:space="0" w:color="auto"/>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0" w:space="0" w:color="auto"/>
          <w:left w:val="single" w:sz="4" w:space="0" w:color="5B9BD5" w:themeColor="accent1"/>
          <w:bottom w:val="none" w:sz="0" w:space="0" w:color="auto"/>
          <w:right w:val="none" w:sz="0" w:space="0" w:color="auto"/>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a1"/>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1"/>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1"/>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1"/>
    <w:uiPriority w:val="99"/>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0" w:space="0" w:color="auto"/>
          <w:left w:val="none" w:sz="0" w:space="0" w:color="auto"/>
          <w:bottom w:val="single" w:sz="4" w:space="0" w:color="8DA9DB" w:themeColor="accent5" w:themeTint="9A"/>
          <w:right w:val="none" w:sz="0" w:space="0" w:color="auto"/>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0" w:space="0" w:color="auto"/>
          <w:left w:val="none" w:sz="0" w:space="0" w:color="auto"/>
          <w:bottom w:val="none" w:sz="0" w:space="0" w:color="auto"/>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0" w:space="0" w:color="auto"/>
          <w:left w:val="single" w:sz="4" w:space="0" w:color="8DA9DB" w:themeColor="accent5" w:themeTint="9A"/>
          <w:bottom w:val="none" w:sz="0" w:space="0" w:color="auto"/>
          <w:right w:val="none" w:sz="0" w:space="0" w:color="auto"/>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a1"/>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1"/>
    <w:uiPriority w:val="99"/>
    <w:rPr>
      <w:color w:val="404040"/>
      <w:sz w:val="20"/>
      <w:szCs w:val="2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rPr>
      <w:color w:val="404040"/>
      <w:sz w:val="20"/>
      <w:szCs w:val="20"/>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a1"/>
    <w:uiPriority w:val="99"/>
    <w:rPr>
      <w:color w:val="404040"/>
      <w:sz w:val="20"/>
      <w:szCs w:val="20"/>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1"/>
    <w:uiPriority w:val="99"/>
    <w:rPr>
      <w:color w:val="404040"/>
      <w:sz w:val="20"/>
      <w:szCs w:val="20"/>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1"/>
    <w:uiPriority w:val="99"/>
    <w:rPr>
      <w:color w:val="404040"/>
      <w:sz w:val="20"/>
      <w:szCs w:val="20"/>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1"/>
    <w:uiPriority w:val="99"/>
    <w:rPr>
      <w:color w:val="404040"/>
      <w:sz w:val="20"/>
      <w:szCs w:val="20"/>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a1"/>
    <w:uiPriority w:val="99"/>
    <w:rPr>
      <w:color w:val="404040"/>
      <w:sz w:val="20"/>
      <w:szCs w:val="20"/>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1"/>
    <w:uiPriority w:val="99"/>
    <w:rPr>
      <w:color w:val="404040"/>
      <w:sz w:val="20"/>
      <w:szCs w:val="2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rPr>
      <w:color w:val="404040"/>
      <w:sz w:val="20"/>
      <w:szCs w:val="20"/>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a1"/>
    <w:uiPriority w:val="99"/>
    <w:rPr>
      <w:color w:val="404040"/>
      <w:sz w:val="20"/>
      <w:szCs w:val="20"/>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1"/>
    <w:uiPriority w:val="99"/>
    <w:rPr>
      <w:color w:val="404040"/>
      <w:sz w:val="20"/>
      <w:szCs w:val="20"/>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1"/>
    <w:uiPriority w:val="99"/>
    <w:rPr>
      <w:color w:val="404040"/>
      <w:sz w:val="20"/>
      <w:szCs w:val="20"/>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1"/>
    <w:uiPriority w:val="99"/>
    <w:rPr>
      <w:color w:val="404040"/>
      <w:sz w:val="20"/>
      <w:szCs w:val="20"/>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a1"/>
    <w:uiPriority w:val="99"/>
    <w:rPr>
      <w:color w:val="404040"/>
      <w:sz w:val="20"/>
      <w:szCs w:val="20"/>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1"/>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a1"/>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1"/>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1"/>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1"/>
    <w:uiPriority w:val="99"/>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a1"/>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styleId="af1">
    <w:name w:val="Hyperlink"/>
    <w:uiPriority w:val="99"/>
    <w:unhideWhenUsed/>
    <w:rPr>
      <w:color w:val="0563C1" w:themeColor="hyperlink"/>
      <w:u w:val="single"/>
    </w:rPr>
  </w:style>
  <w:style w:type="paragraph" w:styleId="af2">
    <w:name w:val="footnote text"/>
    <w:basedOn w:val="a"/>
    <w:link w:val="af3"/>
    <w:uiPriority w:val="99"/>
    <w:semiHidden/>
    <w:unhideWhenUsed/>
    <w:pPr>
      <w:spacing w:after="40"/>
    </w:pPr>
    <w:rPr>
      <w:sz w:val="18"/>
    </w:rPr>
  </w:style>
  <w:style w:type="character" w:customStyle="1" w:styleId="af3">
    <w:name w:val="Текст сноски Знак"/>
    <w:link w:val="af2"/>
    <w:uiPriority w:val="99"/>
    <w:rPr>
      <w:sz w:val="18"/>
    </w:rPr>
  </w:style>
  <w:style w:type="character" w:styleId="af4">
    <w:name w:val="footnote reference"/>
    <w:basedOn w:val="a0"/>
    <w:uiPriority w:val="99"/>
    <w:unhideWhenUsed/>
    <w:rPr>
      <w:vertAlign w:val="superscript"/>
    </w:rPr>
  </w:style>
  <w:style w:type="paragraph" w:styleId="af5">
    <w:name w:val="endnote text"/>
    <w:basedOn w:val="a"/>
    <w:link w:val="af6"/>
    <w:uiPriority w:val="99"/>
    <w:semiHidden/>
    <w:unhideWhenUsed/>
    <w:rPr>
      <w:sz w:val="20"/>
    </w:rPr>
  </w:style>
  <w:style w:type="character" w:customStyle="1" w:styleId="af6">
    <w:name w:val="Текст концевой сноски Знак"/>
    <w:link w:val="af5"/>
    <w:uiPriority w:val="99"/>
    <w:rPr>
      <w:sz w:val="20"/>
    </w:rPr>
  </w:style>
  <w:style w:type="character" w:styleId="af7">
    <w:name w:val="endnote reference"/>
    <w:basedOn w:val="a0"/>
    <w:uiPriority w:val="99"/>
    <w:semiHidden/>
    <w:unhideWhenUsed/>
    <w:rPr>
      <w:vertAlign w:val="superscript"/>
    </w:rPr>
  </w:style>
  <w:style w:type="paragraph" w:styleId="11">
    <w:name w:val="toc 1"/>
    <w:basedOn w:val="a"/>
    <w:next w:val="a"/>
    <w:uiPriority w:val="39"/>
    <w:unhideWhenUsed/>
    <w:pPr>
      <w:spacing w:after="57"/>
    </w:pPr>
  </w:style>
  <w:style w:type="paragraph" w:styleId="23">
    <w:name w:val="toc 2"/>
    <w:basedOn w:val="a"/>
    <w:next w:val="a"/>
    <w:uiPriority w:val="39"/>
    <w:unhideWhenUsed/>
    <w:pPr>
      <w:spacing w:after="57"/>
      <w:ind w:left="283"/>
    </w:pPr>
  </w:style>
  <w:style w:type="paragraph" w:styleId="31">
    <w:name w:val="toc 3"/>
    <w:basedOn w:val="a"/>
    <w:next w:val="a"/>
    <w:uiPriority w:val="39"/>
    <w:unhideWhenUsed/>
    <w:pPr>
      <w:spacing w:after="57"/>
      <w:ind w:left="567"/>
    </w:pPr>
  </w:style>
  <w:style w:type="paragraph" w:styleId="41">
    <w:name w:val="toc 4"/>
    <w:basedOn w:val="a"/>
    <w:next w:val="a"/>
    <w:uiPriority w:val="39"/>
    <w:unhideWhenUsed/>
    <w:pPr>
      <w:spacing w:after="57"/>
      <w:ind w:left="850"/>
    </w:pPr>
  </w:style>
  <w:style w:type="paragraph" w:styleId="51">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8">
    <w:name w:val="TOC Heading"/>
    <w:uiPriority w:val="39"/>
    <w:unhideWhenUsed/>
  </w:style>
  <w:style w:type="paragraph" w:styleId="af9">
    <w:name w:val="table of figures"/>
    <w:basedOn w:val="a"/>
    <w:next w:val="a"/>
    <w:uiPriority w:val="99"/>
    <w:unhideWhenUsed/>
  </w:style>
  <w:style w:type="paragraph" w:customStyle="1" w:styleId="ConsPlusNormal">
    <w:name w:val="ConsPlusNormal"/>
    <w:pPr>
      <w:widowControl w:val="0"/>
    </w:pPr>
    <w:rPr>
      <w:rFonts w:ascii="Times New Roman" w:hAnsi="Times New Roman" w:cs="Times New Roman"/>
      <w:sz w:val="24"/>
    </w:rPr>
  </w:style>
  <w:style w:type="paragraph" w:customStyle="1" w:styleId="ConsPlusNonformat">
    <w:name w:val="ConsPlusNonformat"/>
    <w:pPr>
      <w:widowControl w:val="0"/>
    </w:pPr>
    <w:rPr>
      <w:rFonts w:ascii="Courier New" w:hAnsi="Courier New" w:cs="Courier New"/>
      <w:sz w:val="20"/>
    </w:rPr>
  </w:style>
  <w:style w:type="paragraph" w:customStyle="1" w:styleId="ConsPlusTitle">
    <w:name w:val="ConsPlusTitle"/>
    <w:pPr>
      <w:widowControl w:val="0"/>
    </w:pPr>
    <w:rPr>
      <w:rFonts w:ascii="Arial" w:hAnsi="Arial" w:cs="Arial"/>
      <w:b/>
      <w:sz w:val="24"/>
    </w:rPr>
  </w:style>
  <w:style w:type="paragraph" w:customStyle="1" w:styleId="ConsPlusCell">
    <w:name w:val="ConsPlusCell"/>
    <w:pPr>
      <w:widowControl w:val="0"/>
    </w:pPr>
    <w:rPr>
      <w:rFonts w:ascii="Courier New" w:hAnsi="Courier New" w:cs="Courier New"/>
      <w:sz w:val="20"/>
    </w:rPr>
  </w:style>
  <w:style w:type="paragraph" w:customStyle="1" w:styleId="ConsPlusDocList">
    <w:name w:val="ConsPlusDocList"/>
    <w:pPr>
      <w:widowControl w:val="0"/>
    </w:pPr>
    <w:rPr>
      <w:rFonts w:ascii="Tahoma" w:hAnsi="Tahoma" w:cs="Tahoma"/>
      <w:sz w:val="18"/>
    </w:rPr>
  </w:style>
  <w:style w:type="paragraph" w:customStyle="1" w:styleId="ConsPlusTitlePage">
    <w:name w:val="ConsPlusTitlePage"/>
    <w:pPr>
      <w:widowControl w:val="0"/>
    </w:pPr>
    <w:rPr>
      <w:rFonts w:ascii="Tahoma" w:hAnsi="Tahoma" w:cs="Tahoma"/>
      <w:sz w:val="20"/>
    </w:rPr>
  </w:style>
  <w:style w:type="paragraph" w:customStyle="1" w:styleId="ConsPlusJurTerm">
    <w:name w:val="ConsPlusJurTerm"/>
    <w:pPr>
      <w:widowControl w:val="0"/>
    </w:pPr>
    <w:rPr>
      <w:rFonts w:ascii="Tahoma" w:hAnsi="Tahoma" w:cs="Tahoma"/>
      <w:sz w:val="26"/>
    </w:rPr>
  </w:style>
  <w:style w:type="paragraph" w:customStyle="1" w:styleId="ConsPlusTextList">
    <w:name w:val="ConsPlusTextList"/>
    <w:pPr>
      <w:widowControl w:val="0"/>
    </w:pPr>
    <w:rPr>
      <w:rFonts w:ascii="Times New Roman" w:hAnsi="Times New Roman" w:cs="Times New Roman"/>
      <w:sz w:val="24"/>
    </w:rPr>
  </w:style>
  <w:style w:type="paragraph" w:customStyle="1" w:styleId="ConsPlusTextList0">
    <w:name w:val="ConsPlusTextList"/>
    <w:pPr>
      <w:widowControl w:val="0"/>
    </w:pPr>
    <w:rPr>
      <w:rFonts w:ascii="Times New Roman" w:hAnsi="Times New Roman" w:cs="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5</Pages>
  <Words>2193</Words>
  <Characters>12506</Characters>
  <Application>Microsoft Office Word</Application>
  <DocSecurity>0</DocSecurity>
  <Lines>104</Lines>
  <Paragraphs>29</Paragraphs>
  <ScaleCrop>false</ScaleCrop>
  <HeadingPairs>
    <vt:vector size="2" baseType="variant">
      <vt:variant>
        <vt:lpstr>Название</vt:lpstr>
      </vt:variant>
      <vt:variant>
        <vt:i4>1</vt:i4>
      </vt:variant>
    </vt:vector>
  </HeadingPairs>
  <TitlesOfParts>
    <vt:vector size="1" baseType="lpstr">
      <vt:lpstr>Постановление Администрации Томской области от 27.09.2019 N 346а
(ред. от 18.07.2025)
"Об утверждении государственной программы "Развитие коммунальной инфраструктуры в Томской области"</vt:lpstr>
    </vt:vector>
  </TitlesOfParts>
  <Company>КонсультантПлюс Версия 4024.00.50</Company>
  <LinksUpToDate>false</LinksUpToDate>
  <CharactersWithSpaces>14670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Постановление Администрации Томской области от 27.09.2019 N 346а
(ред. от 18.07.2025)
"Об утверждении государственной программы "Развитие коммунальной инфраструктуры в Томской области"</dc:title>
  <cp:lastModifiedBy>Ширина Светлана Николаевна (shsn)</cp:lastModifiedBy>
  <cp:revision>13</cp:revision>
  <dcterms:created xsi:type="dcterms:W3CDTF">2025-08-14T10:24:00Z</dcterms:created>
  <dcterms:modified xsi:type="dcterms:W3CDTF">2025-09-23T10:46:00Z</dcterms:modified>
</cp:coreProperties>
</file>